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1"/>
        <w:gridCol w:w="5670"/>
      </w:tblGrid>
      <w:tr w:rsidR="003267A2" w:rsidRPr="00AD0055" w14:paraId="7421DF8A" w14:textId="77777777" w:rsidTr="00F24044">
        <w:trPr>
          <w:trHeight w:val="2693"/>
          <w:jc w:val="center"/>
        </w:trPr>
        <w:tc>
          <w:tcPr>
            <w:tcW w:w="4111" w:type="dxa"/>
          </w:tcPr>
          <w:p w14:paraId="3107C16E" w14:textId="77777777" w:rsidR="003267A2" w:rsidRPr="00EA0919" w:rsidRDefault="003267A2" w:rsidP="00EF1C2E">
            <w:pPr>
              <w:jc w:val="center"/>
              <w:rPr>
                <w:b/>
                <w:sz w:val="28"/>
              </w:rPr>
            </w:pPr>
            <w:r w:rsidRPr="00EA0919">
              <w:rPr>
                <w:b/>
                <w:sz w:val="28"/>
              </w:rPr>
              <w:t>ỦY BAN NHÂN DÂN</w:t>
            </w:r>
          </w:p>
          <w:p w14:paraId="119468D6" w14:textId="77777777" w:rsidR="003267A2" w:rsidRPr="00EA0919" w:rsidRDefault="003267A2" w:rsidP="00EF1C2E">
            <w:pPr>
              <w:jc w:val="center"/>
              <w:rPr>
                <w:b/>
                <w:sz w:val="28"/>
              </w:rPr>
            </w:pPr>
            <w:r w:rsidRPr="00EA0919">
              <w:rPr>
                <w:b/>
                <w:sz w:val="28"/>
              </w:rPr>
              <w:t>TỈNH HÀ TĨNH</w:t>
            </w:r>
          </w:p>
          <w:p w14:paraId="0586A559" w14:textId="77777777" w:rsidR="003267A2" w:rsidRPr="00AD0055" w:rsidRDefault="003267A2" w:rsidP="00EF1C2E">
            <w:pPr>
              <w:jc w:val="center"/>
              <w:rPr>
                <w:sz w:val="26"/>
              </w:rPr>
            </w:pPr>
            <w:r w:rsidRPr="00AD0055">
              <w:rPr>
                <w:b/>
                <w:noProof/>
                <w:sz w:val="26"/>
              </w:rPr>
              <mc:AlternateContent>
                <mc:Choice Requires="wps">
                  <w:drawing>
                    <wp:anchor distT="4294967292" distB="4294967292" distL="114300" distR="114300" simplePos="0" relativeHeight="251660288" behindDoc="0" locked="0" layoutInCell="1" allowOverlap="1" wp14:anchorId="2C9CB106" wp14:editId="12400681">
                      <wp:simplePos x="0" y="0"/>
                      <wp:positionH relativeFrom="column">
                        <wp:posOffset>929005</wp:posOffset>
                      </wp:positionH>
                      <wp:positionV relativeFrom="paragraph">
                        <wp:posOffset>13970</wp:posOffset>
                      </wp:positionV>
                      <wp:extent cx="650875" cy="0"/>
                      <wp:effectExtent l="0" t="0" r="3492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F976" id="Line 1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15pt,1.1pt" to="12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"/>
                  </w:pict>
                </mc:Fallback>
              </mc:AlternateContent>
            </w:r>
          </w:p>
          <w:p w14:paraId="19820560" w14:textId="276B2697" w:rsidR="003267A2" w:rsidRPr="00EA0919" w:rsidRDefault="003267A2" w:rsidP="00CA52F0">
            <w:pPr>
              <w:spacing w:before="120"/>
              <w:jc w:val="center"/>
              <w:rPr>
                <w:sz w:val="28"/>
                <w:vertAlign w:val="subscript"/>
              </w:rPr>
            </w:pPr>
            <w:r w:rsidRPr="00EA0919">
              <w:rPr>
                <w:sz w:val="28"/>
                <w:lang w:val="vi-VN"/>
              </w:rPr>
              <w:t>Số:</w:t>
            </w:r>
            <w:r w:rsidR="00C83A5E" w:rsidRPr="00EA0919">
              <w:rPr>
                <w:sz w:val="28"/>
              </w:rPr>
              <w:t xml:space="preserve">           /UBND-</w:t>
            </w:r>
            <w:r w:rsidR="00CA52F0">
              <w:rPr>
                <w:sz w:val="28"/>
              </w:rPr>
              <w:t>NC</w:t>
            </w:r>
            <w:r w:rsidR="00CA52F0" w:rsidRPr="00CA52F0">
              <w:rPr>
                <w:sz w:val="28"/>
                <w:vertAlign w:val="subscript"/>
              </w:rPr>
              <w:t>2</w:t>
            </w:r>
            <w:r w:rsidRPr="00EA0919">
              <w:rPr>
                <w:sz w:val="28"/>
                <w:vertAlign w:val="subscript"/>
              </w:rPr>
              <w:t xml:space="preserve"> </w:t>
            </w:r>
          </w:p>
          <w:p w14:paraId="3F7C8C7C" w14:textId="77777777" w:rsidR="00CA52F0" w:rsidRDefault="003267A2" w:rsidP="00C47C1E">
            <w:pPr>
              <w:jc w:val="center"/>
              <w:rPr>
                <w:spacing w:val="-6"/>
                <w:sz w:val="24"/>
                <w:szCs w:val="24"/>
              </w:rPr>
            </w:pPr>
            <w:r w:rsidRPr="003267A2">
              <w:rPr>
                <w:spacing w:val="-6"/>
                <w:sz w:val="24"/>
                <w:szCs w:val="24"/>
                <w:shd w:val="clear" w:color="auto" w:fill="FFFFFF"/>
              </w:rPr>
              <w:t xml:space="preserve">V/v </w:t>
            </w:r>
            <w:r w:rsidRPr="003267A2">
              <w:rPr>
                <w:spacing w:val="-6"/>
                <w:sz w:val="24"/>
                <w:szCs w:val="24"/>
              </w:rPr>
              <w:t xml:space="preserve">triển khai thực hiện Quy chế </w:t>
            </w:r>
          </w:p>
          <w:p w14:paraId="75BDA1F0" w14:textId="77777777" w:rsidR="00384A7D" w:rsidRDefault="003267A2" w:rsidP="00C47C1E">
            <w:pPr>
              <w:jc w:val="center"/>
              <w:rPr>
                <w:sz w:val="24"/>
                <w:szCs w:val="24"/>
              </w:rPr>
            </w:pPr>
            <w:r w:rsidRPr="003267A2">
              <w:rPr>
                <w:spacing w:val="-6"/>
                <w:sz w:val="24"/>
                <w:szCs w:val="24"/>
              </w:rPr>
              <w:t>số 09-QC/TU</w:t>
            </w:r>
            <w:r w:rsidRPr="003267A2">
              <w:rPr>
                <w:sz w:val="24"/>
                <w:szCs w:val="24"/>
              </w:rPr>
              <w:t xml:space="preserve"> ngày 18/7/2024</w:t>
            </w:r>
          </w:p>
          <w:p w14:paraId="3B469EFC" w14:textId="70162893" w:rsidR="003267A2" w:rsidRPr="003267A2" w:rsidRDefault="003267A2">
            <w:pPr>
              <w:jc w:val="center"/>
              <w:rPr>
                <w:spacing w:val="-6"/>
                <w:sz w:val="24"/>
                <w:szCs w:val="24"/>
              </w:rPr>
            </w:pPr>
            <w:r w:rsidRPr="003267A2">
              <w:rPr>
                <w:sz w:val="24"/>
                <w:szCs w:val="24"/>
              </w:rPr>
              <w:t xml:space="preserve"> của Ban Thường vụ Tỉnh </w:t>
            </w:r>
            <w:r w:rsidR="00CA52F0">
              <w:rPr>
                <w:sz w:val="24"/>
                <w:szCs w:val="24"/>
              </w:rPr>
              <w:t>ủy</w:t>
            </w:r>
            <w:r w:rsidRPr="003267A2">
              <w:rPr>
                <w:sz w:val="24"/>
                <w:szCs w:val="24"/>
              </w:rPr>
              <w:t xml:space="preserve"> </w:t>
            </w:r>
          </w:p>
        </w:tc>
        <w:tc>
          <w:tcPr>
            <w:tcW w:w="5670" w:type="dxa"/>
          </w:tcPr>
          <w:p w14:paraId="1F4E063C" w14:textId="77777777" w:rsidR="003267A2" w:rsidRPr="003267A2" w:rsidRDefault="003267A2" w:rsidP="00EF1C2E">
            <w:pPr>
              <w:jc w:val="center"/>
              <w:rPr>
                <w:b/>
                <w:sz w:val="26"/>
                <w:szCs w:val="26"/>
                <w:lang w:val="vi-VN"/>
              </w:rPr>
            </w:pPr>
            <w:r w:rsidRPr="003267A2">
              <w:rPr>
                <w:b/>
                <w:sz w:val="26"/>
                <w:szCs w:val="26"/>
                <w:lang w:val="vi-VN"/>
              </w:rPr>
              <w:t>CỘNG H</w:t>
            </w:r>
            <w:r w:rsidRPr="003267A2">
              <w:rPr>
                <w:b/>
                <w:sz w:val="26"/>
                <w:szCs w:val="26"/>
              </w:rPr>
              <w:t xml:space="preserve">ÒA </w:t>
            </w:r>
            <w:r w:rsidRPr="003267A2">
              <w:rPr>
                <w:b/>
                <w:sz w:val="26"/>
                <w:szCs w:val="26"/>
                <w:lang w:val="vi-VN"/>
              </w:rPr>
              <w:t>XÃ HỘI CHỦ NGHĨA VIỆT NAM</w:t>
            </w:r>
          </w:p>
          <w:p w14:paraId="0F51F9BA" w14:textId="77777777" w:rsidR="003267A2" w:rsidRPr="00EA0919" w:rsidRDefault="003267A2" w:rsidP="00EF1C2E">
            <w:pPr>
              <w:jc w:val="center"/>
              <w:rPr>
                <w:b/>
                <w:sz w:val="28"/>
              </w:rPr>
            </w:pPr>
            <w:r w:rsidRPr="00EA0919">
              <w:rPr>
                <w:b/>
                <w:sz w:val="28"/>
              </w:rPr>
              <w:t>Độc lập - Tự do - Hạnh phúc</w:t>
            </w:r>
          </w:p>
          <w:p w14:paraId="56E60473" w14:textId="77777777" w:rsidR="003267A2" w:rsidRPr="00EA0919" w:rsidRDefault="003267A2" w:rsidP="00EF1C2E">
            <w:pPr>
              <w:jc w:val="center"/>
              <w:rPr>
                <w:i/>
                <w:sz w:val="28"/>
              </w:rPr>
            </w:pPr>
            <w:r w:rsidRPr="00EA0919">
              <w:rPr>
                <w:noProof/>
              </w:rPr>
              <mc:AlternateContent>
                <mc:Choice Requires="wps">
                  <w:drawing>
                    <wp:anchor distT="4294967295" distB="4294967295" distL="114300" distR="114300" simplePos="0" relativeHeight="251659264" behindDoc="0" locked="0" layoutInCell="1" allowOverlap="1" wp14:anchorId="3D4635BD" wp14:editId="1899DCCD">
                      <wp:simplePos x="0" y="0"/>
                      <wp:positionH relativeFrom="column">
                        <wp:posOffset>711298</wp:posOffset>
                      </wp:positionH>
                      <wp:positionV relativeFrom="paragraph">
                        <wp:posOffset>40640</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509D" id="Line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3.2pt" to="2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"/>
                  </w:pict>
                </mc:Fallback>
              </mc:AlternateContent>
            </w:r>
          </w:p>
          <w:p w14:paraId="51458C3D" w14:textId="06EB8623" w:rsidR="003267A2" w:rsidRPr="00EA0919" w:rsidRDefault="00384A7D" w:rsidP="00CA52F0">
            <w:pPr>
              <w:spacing w:before="120"/>
              <w:jc w:val="center"/>
              <w:rPr>
                <w:i/>
                <w:sz w:val="28"/>
              </w:rPr>
            </w:pPr>
            <w:r>
              <w:rPr>
                <w:i/>
                <w:sz w:val="28"/>
              </w:rPr>
              <w:t xml:space="preserve">       </w:t>
            </w:r>
            <w:r w:rsidR="003267A2" w:rsidRPr="00EA0919">
              <w:rPr>
                <w:i/>
                <w:sz w:val="28"/>
              </w:rPr>
              <w:t xml:space="preserve">Hà Tĩnh, </w:t>
            </w:r>
            <w:r w:rsidR="00091A3F">
              <w:rPr>
                <w:i/>
                <w:sz w:val="28"/>
              </w:rPr>
              <w:t>ngày       tháng        năm 2025</w:t>
            </w:r>
          </w:p>
        </w:tc>
      </w:tr>
    </w:tbl>
    <w:p w14:paraId="2F35AC9B" w14:textId="1D1F862B" w:rsidR="003267A2" w:rsidRPr="00AD0055" w:rsidRDefault="00F24044" w:rsidP="00F24044">
      <w:pPr>
        <w:spacing w:before="120"/>
        <w:jc w:val="both"/>
        <w:rPr>
          <w:lang w:val="nl-NL"/>
        </w:rPr>
      </w:pPr>
      <w:r>
        <w:rPr>
          <w:lang w:val="nl-NL"/>
        </w:rPr>
        <w:t xml:space="preserve">                </w:t>
      </w:r>
      <w:r w:rsidR="003267A2" w:rsidRPr="00AD0055">
        <w:rPr>
          <w:lang w:val="nl-NL"/>
        </w:rPr>
        <w:t xml:space="preserve">Kính gửi: </w:t>
      </w:r>
    </w:p>
    <w:p w14:paraId="31AEAEE8" w14:textId="681E05E3" w:rsidR="00CA52F0" w:rsidRDefault="003267A2" w:rsidP="00CA52F0">
      <w:pPr>
        <w:ind w:left="2268"/>
        <w:jc w:val="both"/>
        <w:rPr>
          <w:lang w:val="nl-NL"/>
        </w:rPr>
      </w:pPr>
      <w:r w:rsidRPr="00AD0055">
        <w:rPr>
          <w:lang w:val="nl-NL"/>
        </w:rPr>
        <w:t xml:space="preserve">- Các </w:t>
      </w:r>
      <w:r w:rsidR="00584B86">
        <w:rPr>
          <w:lang w:val="nl-NL"/>
        </w:rPr>
        <w:t>Sở: Nội vụ</w:t>
      </w:r>
      <w:r w:rsidR="00CA52F0">
        <w:rPr>
          <w:lang w:val="nl-NL"/>
        </w:rPr>
        <w:t>;</w:t>
      </w:r>
      <w:r w:rsidR="00584B86">
        <w:rPr>
          <w:lang w:val="nl-NL"/>
        </w:rPr>
        <w:t xml:space="preserve"> Khoa học và Công nghệ</w:t>
      </w:r>
      <w:r w:rsidR="00CA52F0">
        <w:rPr>
          <w:lang w:val="nl-NL"/>
        </w:rPr>
        <w:t>;</w:t>
      </w:r>
      <w:r w:rsidR="00584B86">
        <w:rPr>
          <w:lang w:val="nl-NL"/>
        </w:rPr>
        <w:t xml:space="preserve"> </w:t>
      </w:r>
      <w:r w:rsidR="00385EE6">
        <w:rPr>
          <w:lang w:val="nl-NL"/>
        </w:rPr>
        <w:t>Tư pháp</w:t>
      </w:r>
      <w:r w:rsidR="00CA52F0">
        <w:rPr>
          <w:lang w:val="nl-NL"/>
        </w:rPr>
        <w:t>;</w:t>
      </w:r>
      <w:r w:rsidR="00385EE6" w:rsidRPr="00385EE6">
        <w:rPr>
          <w:lang w:val="nl-NL"/>
        </w:rPr>
        <w:t xml:space="preserve"> </w:t>
      </w:r>
    </w:p>
    <w:p w14:paraId="6F8E2863" w14:textId="00EEE9C2" w:rsidR="00CA52F0" w:rsidRDefault="00CA52F0" w:rsidP="00CA52F0">
      <w:pPr>
        <w:ind w:left="2268"/>
        <w:jc w:val="both"/>
        <w:rPr>
          <w:lang w:val="nl-NL"/>
        </w:rPr>
      </w:pPr>
      <w:r>
        <w:rPr>
          <w:lang w:val="nl-NL"/>
        </w:rPr>
        <w:t xml:space="preserve">  </w:t>
      </w:r>
      <w:r w:rsidR="00584B86">
        <w:rPr>
          <w:lang w:val="nl-NL"/>
        </w:rPr>
        <w:t>Thông tin và Truyền thông</w:t>
      </w:r>
      <w:r>
        <w:rPr>
          <w:lang w:val="nl-NL"/>
        </w:rPr>
        <w:t>;</w:t>
      </w:r>
      <w:r w:rsidR="00584B86">
        <w:rPr>
          <w:lang w:val="nl-NL"/>
        </w:rPr>
        <w:t xml:space="preserve"> Y tế</w:t>
      </w:r>
      <w:r>
        <w:rPr>
          <w:lang w:val="nl-NL"/>
        </w:rPr>
        <w:t>;</w:t>
      </w:r>
      <w:r w:rsidR="00584B86">
        <w:rPr>
          <w:lang w:val="nl-NL"/>
        </w:rPr>
        <w:t xml:space="preserve"> Giáo dục và Đào tạo</w:t>
      </w:r>
      <w:r>
        <w:rPr>
          <w:lang w:val="nl-NL"/>
        </w:rPr>
        <w:t>;</w:t>
      </w:r>
      <w:r w:rsidR="00584B86">
        <w:rPr>
          <w:lang w:val="nl-NL"/>
        </w:rPr>
        <w:t xml:space="preserve"> </w:t>
      </w:r>
    </w:p>
    <w:p w14:paraId="630134B7" w14:textId="77777777" w:rsidR="00CA52F0" w:rsidRDefault="00CA52F0" w:rsidP="00CA52F0">
      <w:pPr>
        <w:ind w:left="2268"/>
        <w:jc w:val="both"/>
        <w:rPr>
          <w:lang w:val="nl-NL"/>
        </w:rPr>
      </w:pPr>
      <w:r>
        <w:rPr>
          <w:lang w:val="nl-NL"/>
        </w:rPr>
        <w:t xml:space="preserve">  </w:t>
      </w:r>
      <w:r w:rsidR="00584B86">
        <w:rPr>
          <w:lang w:val="nl-NL"/>
        </w:rPr>
        <w:t>Ngoại vụ</w:t>
      </w:r>
      <w:r>
        <w:rPr>
          <w:lang w:val="nl-NL"/>
        </w:rPr>
        <w:t>;</w:t>
      </w:r>
      <w:r w:rsidR="00584B86">
        <w:rPr>
          <w:lang w:val="nl-NL"/>
        </w:rPr>
        <w:t xml:space="preserve"> Nông nghiệp và </w:t>
      </w:r>
      <w:r w:rsidR="0009286A">
        <w:rPr>
          <w:lang w:val="nl-NL"/>
        </w:rPr>
        <w:t>Phát triển nông thôn</w:t>
      </w:r>
      <w:r>
        <w:rPr>
          <w:lang w:val="nl-NL"/>
        </w:rPr>
        <w:t>;</w:t>
      </w:r>
      <w:r w:rsidR="0009286A">
        <w:rPr>
          <w:lang w:val="nl-NL"/>
        </w:rPr>
        <w:t xml:space="preserve"> </w:t>
      </w:r>
      <w:r w:rsidR="000F495B">
        <w:rPr>
          <w:lang w:val="nl-NL"/>
        </w:rPr>
        <w:t xml:space="preserve">Văn hoá, </w:t>
      </w:r>
    </w:p>
    <w:p w14:paraId="392B8A01" w14:textId="5EF89783" w:rsidR="00584B86" w:rsidRPr="00AD0055" w:rsidRDefault="00CA52F0" w:rsidP="00CA52F0">
      <w:pPr>
        <w:ind w:left="2268"/>
        <w:jc w:val="both"/>
        <w:rPr>
          <w:lang w:val="nl-NL"/>
        </w:rPr>
      </w:pPr>
      <w:r>
        <w:rPr>
          <w:lang w:val="nl-NL"/>
        </w:rPr>
        <w:t xml:space="preserve">  </w:t>
      </w:r>
      <w:r w:rsidR="000F495B">
        <w:rPr>
          <w:lang w:val="nl-NL"/>
        </w:rPr>
        <w:t>Thể thao và Du lịch</w:t>
      </w:r>
      <w:r>
        <w:rPr>
          <w:lang w:val="nl-NL"/>
        </w:rPr>
        <w:t>;</w:t>
      </w:r>
      <w:r w:rsidR="000F495B">
        <w:rPr>
          <w:lang w:val="nl-NL"/>
        </w:rPr>
        <w:t xml:space="preserve"> Lao động - Thương binh và Xã hội;</w:t>
      </w:r>
    </w:p>
    <w:p w14:paraId="565A1E15" w14:textId="77777777" w:rsidR="003267A2" w:rsidRPr="00AD0055" w:rsidRDefault="003267A2" w:rsidP="00CA52F0">
      <w:pPr>
        <w:ind w:left="2268"/>
        <w:jc w:val="both"/>
        <w:rPr>
          <w:lang w:val="nl-NL"/>
        </w:rPr>
      </w:pPr>
      <w:r w:rsidRPr="00AD0055">
        <w:rPr>
          <w:lang w:val="nl-NL"/>
        </w:rPr>
        <w:t>- UB</w:t>
      </w:r>
      <w:r w:rsidR="00986B09">
        <w:rPr>
          <w:lang w:val="nl-NL"/>
        </w:rPr>
        <w:t>ND các huyện, thành phố, thị xã;</w:t>
      </w:r>
    </w:p>
    <w:p w14:paraId="0A1A8888" w14:textId="77777777" w:rsidR="00CA52F0" w:rsidRDefault="003267A2" w:rsidP="00CA52F0">
      <w:pPr>
        <w:ind w:left="2268"/>
        <w:jc w:val="both"/>
        <w:rPr>
          <w:lang w:val="nl-NL"/>
        </w:rPr>
      </w:pPr>
      <w:r w:rsidRPr="00AD0055">
        <w:rPr>
          <w:lang w:val="nl-NL"/>
        </w:rPr>
        <w:t xml:space="preserve">- Các hội </w:t>
      </w:r>
      <w:r w:rsidR="00584B86">
        <w:rPr>
          <w:lang w:val="nl-NL"/>
        </w:rPr>
        <w:t>do Đảng, Nhà nước giao nhiệm v</w:t>
      </w:r>
      <w:r w:rsidR="00986B09">
        <w:rPr>
          <w:lang w:val="nl-NL"/>
        </w:rPr>
        <w:t xml:space="preserve">ụ hoạt động </w:t>
      </w:r>
    </w:p>
    <w:p w14:paraId="5A40DDAD" w14:textId="5EC3779B" w:rsidR="003267A2" w:rsidRPr="00AD0055" w:rsidRDefault="00CA52F0" w:rsidP="00CA52F0">
      <w:pPr>
        <w:ind w:left="2268"/>
        <w:jc w:val="both"/>
        <w:rPr>
          <w:lang w:val="nl-NL"/>
        </w:rPr>
      </w:pPr>
      <w:r>
        <w:rPr>
          <w:lang w:val="nl-NL"/>
        </w:rPr>
        <w:t xml:space="preserve">  </w:t>
      </w:r>
      <w:r w:rsidR="00986B09">
        <w:rPr>
          <w:lang w:val="nl-NL"/>
        </w:rPr>
        <w:t>trong phạm vi tỉnh.</w:t>
      </w:r>
    </w:p>
    <w:p w14:paraId="05850BB8" w14:textId="77777777" w:rsidR="003267A2" w:rsidRPr="00AD0055" w:rsidRDefault="003267A2" w:rsidP="003267A2">
      <w:pPr>
        <w:ind w:left="2693"/>
        <w:jc w:val="both"/>
        <w:rPr>
          <w:lang w:val="nl-NL"/>
        </w:rPr>
      </w:pPr>
    </w:p>
    <w:p w14:paraId="5C1F4B76" w14:textId="77777777" w:rsidR="003267A2" w:rsidRPr="000A69DF" w:rsidRDefault="003267A2" w:rsidP="00EF0096">
      <w:pPr>
        <w:tabs>
          <w:tab w:val="left" w:pos="993"/>
        </w:tabs>
        <w:ind w:firstLine="709"/>
        <w:jc w:val="both"/>
        <w:rPr>
          <w:lang w:val="nl-NL"/>
        </w:rPr>
      </w:pPr>
    </w:p>
    <w:p w14:paraId="0959ECBF" w14:textId="22E238F4" w:rsidR="007352A6" w:rsidRDefault="0009286A" w:rsidP="00CA52F0">
      <w:pPr>
        <w:tabs>
          <w:tab w:val="left" w:pos="993"/>
        </w:tabs>
        <w:spacing w:before="60"/>
        <w:ind w:firstLine="720"/>
        <w:jc w:val="both"/>
      </w:pPr>
      <w:r w:rsidRPr="000A69DF">
        <w:t xml:space="preserve">Thực hiện </w:t>
      </w:r>
      <w:r w:rsidR="000A69DF" w:rsidRPr="000A69DF">
        <w:rPr>
          <w:spacing w:val="-6"/>
        </w:rPr>
        <w:t>Quy chế số 09-QC/TU</w:t>
      </w:r>
      <w:r w:rsidR="000A69DF" w:rsidRPr="000A69DF">
        <w:t>, ngày 18/7/2024 của Ban Thường vụ Tỉnh uỷ về tổ chức và hoạt động của hội quần chúng do Đảng, Nhà nước giao nhiệm vụ ở tỉnh Hà Tĩnh</w:t>
      </w:r>
      <w:r w:rsidR="007352A6">
        <w:t xml:space="preserve">; </w:t>
      </w:r>
      <w:r w:rsidR="007352A6">
        <w:rPr>
          <w:lang w:val="nl-NL"/>
        </w:rPr>
        <w:t xml:space="preserve">xét đề </w:t>
      </w:r>
      <w:r w:rsidR="00CA52F0">
        <w:rPr>
          <w:lang w:val="nl-NL"/>
        </w:rPr>
        <w:t xml:space="preserve">nghị </w:t>
      </w:r>
      <w:r w:rsidR="007352A6">
        <w:rPr>
          <w:lang w:val="nl-NL"/>
        </w:rPr>
        <w:t xml:space="preserve">của Sở Nội vụ tại Văn bản số </w:t>
      </w:r>
      <w:r w:rsidR="00CA52F0">
        <w:rPr>
          <w:lang w:val="nl-NL"/>
        </w:rPr>
        <w:t>28</w:t>
      </w:r>
      <w:r w:rsidR="007352A6">
        <w:rPr>
          <w:lang w:val="nl-NL"/>
        </w:rPr>
        <w:t xml:space="preserve">/XDCQ-TCBC </w:t>
      </w:r>
      <w:r w:rsidR="00CA52F0">
        <w:rPr>
          <w:lang w:val="nl-NL"/>
        </w:rPr>
        <w:t>ngày 06</w:t>
      </w:r>
      <w:r w:rsidR="007352A6">
        <w:rPr>
          <w:lang w:val="nl-NL"/>
        </w:rPr>
        <w:t>/</w:t>
      </w:r>
      <w:r w:rsidR="00091A3F">
        <w:rPr>
          <w:lang w:val="nl-NL"/>
        </w:rPr>
        <w:t>01/2025</w:t>
      </w:r>
      <w:r w:rsidR="007352A6">
        <w:rPr>
          <w:lang w:val="nl-NL"/>
        </w:rPr>
        <w:t xml:space="preserve"> </w:t>
      </w:r>
      <w:r w:rsidR="00602E06" w:rsidRPr="00602E06">
        <w:t xml:space="preserve">về </w:t>
      </w:r>
      <w:r w:rsidR="00602E06">
        <w:t xml:space="preserve">chỉ đạo </w:t>
      </w:r>
      <w:r w:rsidR="00602E06" w:rsidRPr="00602E06">
        <w:t xml:space="preserve">tăng cường công tác quản lý nhà nước đối với các hội trên địa bàn tỉnh </w:t>
      </w:r>
      <w:r w:rsidR="007352A6">
        <w:rPr>
          <w:lang w:val="nl-NL"/>
        </w:rPr>
        <w:t xml:space="preserve">(sau khi </w:t>
      </w:r>
      <w:r w:rsidR="00CA52F0">
        <w:rPr>
          <w:lang w:val="nl-NL"/>
        </w:rPr>
        <w:t xml:space="preserve">tổng hợp </w:t>
      </w:r>
      <w:r w:rsidR="007352A6">
        <w:rPr>
          <w:lang w:val="nl-NL"/>
        </w:rPr>
        <w:t>ý kiến của các đơn vị, địa phương);</w:t>
      </w:r>
      <w:r w:rsidR="00904D7C">
        <w:t xml:space="preserve"> </w:t>
      </w:r>
    </w:p>
    <w:p w14:paraId="379EE1DB" w14:textId="579AA2CD" w:rsidR="00904D7C" w:rsidRDefault="00CA52F0" w:rsidP="00CA52F0">
      <w:pPr>
        <w:tabs>
          <w:tab w:val="left" w:pos="993"/>
        </w:tabs>
        <w:spacing w:before="60"/>
        <w:ind w:firstLine="720"/>
        <w:jc w:val="both"/>
        <w:rPr>
          <w:rStyle w:val="fontstyle01"/>
        </w:rPr>
      </w:pPr>
      <w:r>
        <w:rPr>
          <w:rStyle w:val="fontstyle01"/>
        </w:rPr>
        <w:t xml:space="preserve">Chủ tịch </w:t>
      </w:r>
      <w:r w:rsidR="00726BE7">
        <w:rPr>
          <w:rStyle w:val="fontstyle01"/>
        </w:rPr>
        <w:t>UBND</w:t>
      </w:r>
      <w:r w:rsidR="00904D7C">
        <w:rPr>
          <w:rStyle w:val="fontstyle01"/>
        </w:rPr>
        <w:t xml:space="preserve"> tỉnh yêu cầu các cơ quan, đơn vị, địa phương triển khai thực hiện một số nội dung như sau:</w:t>
      </w:r>
    </w:p>
    <w:p w14:paraId="15D53FCE" w14:textId="7A5CBD59" w:rsidR="00DB3761" w:rsidRPr="00FA686D" w:rsidRDefault="00384A7D" w:rsidP="00CA52F0">
      <w:pPr>
        <w:pStyle w:val="NormalWeb"/>
        <w:numPr>
          <w:ilvl w:val="0"/>
          <w:numId w:val="3"/>
        </w:numPr>
        <w:shd w:val="clear" w:color="auto" w:fill="FFFFFF"/>
        <w:tabs>
          <w:tab w:val="left" w:pos="993"/>
        </w:tabs>
        <w:spacing w:before="60" w:beforeAutospacing="0" w:after="0" w:afterAutospacing="0"/>
        <w:ind w:left="0" w:firstLine="720"/>
        <w:jc w:val="both"/>
        <w:rPr>
          <w:rStyle w:val="fontstyle01"/>
          <w:b/>
        </w:rPr>
      </w:pPr>
      <w:r>
        <w:rPr>
          <w:rStyle w:val="fontstyle01"/>
          <w:b/>
        </w:rPr>
        <w:t>C</w:t>
      </w:r>
      <w:r w:rsidR="00DB3761" w:rsidRPr="00FA686D">
        <w:rPr>
          <w:rStyle w:val="fontstyle01"/>
          <w:b/>
        </w:rPr>
        <w:t>ác sở, ban, ngành cấp tỉnh</w:t>
      </w:r>
    </w:p>
    <w:p w14:paraId="30FD820D" w14:textId="67911661" w:rsidR="00EA3026" w:rsidRPr="009A3C4D" w:rsidRDefault="00DB3761" w:rsidP="00CA52F0">
      <w:pPr>
        <w:pStyle w:val="NormalWeb"/>
        <w:numPr>
          <w:ilvl w:val="0"/>
          <w:numId w:val="4"/>
        </w:numPr>
        <w:shd w:val="clear" w:color="auto" w:fill="FFFFFF"/>
        <w:tabs>
          <w:tab w:val="left" w:pos="851"/>
        </w:tabs>
        <w:spacing w:before="60" w:beforeAutospacing="0" w:after="0" w:afterAutospacing="0"/>
        <w:ind w:left="0" w:firstLine="720"/>
        <w:jc w:val="both"/>
        <w:rPr>
          <w:color w:val="000000"/>
          <w:sz w:val="28"/>
          <w:szCs w:val="28"/>
        </w:rPr>
      </w:pPr>
      <w:r w:rsidRPr="00EA3026">
        <w:rPr>
          <w:rStyle w:val="fontstyle21"/>
          <w:i w:val="0"/>
        </w:rPr>
        <w:t>Tham mưu thực hiện có hiệu quả công tác quản lý nhà nước đối với lĩnh</w:t>
      </w:r>
      <w:r w:rsidRPr="00EA3026">
        <w:rPr>
          <w:i/>
          <w:color w:val="000000"/>
          <w:sz w:val="28"/>
          <w:szCs w:val="28"/>
        </w:rPr>
        <w:br/>
      </w:r>
      <w:r w:rsidRPr="00EA3026">
        <w:rPr>
          <w:rStyle w:val="fontstyle21"/>
          <w:i w:val="0"/>
        </w:rPr>
        <w:t xml:space="preserve">vực hoạt động của các hội </w:t>
      </w:r>
      <w:r w:rsidR="00E6517B">
        <w:rPr>
          <w:rStyle w:val="fontstyle21"/>
          <w:i w:val="0"/>
        </w:rPr>
        <w:t xml:space="preserve">do Đảng, Nhà nước giao nhiệm vụ </w:t>
      </w:r>
      <w:r w:rsidRPr="00EA3026">
        <w:rPr>
          <w:rStyle w:val="fontstyle31"/>
          <w:i w:val="0"/>
        </w:rPr>
        <w:t xml:space="preserve">(theo </w:t>
      </w:r>
      <w:r w:rsidR="00EA3026">
        <w:rPr>
          <w:color w:val="000000"/>
          <w:sz w:val="28"/>
          <w:szCs w:val="28"/>
        </w:rPr>
        <w:t xml:space="preserve">Phụ lục III ban hành kèm theo </w:t>
      </w:r>
      <w:r w:rsidR="00EA3026" w:rsidRPr="006D2CB6">
        <w:rPr>
          <w:spacing w:val="-6"/>
          <w:sz w:val="28"/>
          <w:szCs w:val="28"/>
        </w:rPr>
        <w:t>Quy chế số 09-QC/TU</w:t>
      </w:r>
      <w:r w:rsidR="00EA3026">
        <w:rPr>
          <w:sz w:val="28"/>
          <w:szCs w:val="28"/>
        </w:rPr>
        <w:t>)</w:t>
      </w:r>
      <w:r w:rsidR="00EA3026" w:rsidRPr="006D2CB6">
        <w:rPr>
          <w:color w:val="000000"/>
          <w:sz w:val="28"/>
          <w:szCs w:val="28"/>
        </w:rPr>
        <w:t>.</w:t>
      </w:r>
      <w:r w:rsidR="00EA3026" w:rsidRPr="006D2CB6">
        <w:rPr>
          <w:sz w:val="28"/>
          <w:szCs w:val="28"/>
        </w:rPr>
        <w:t xml:space="preserve"> </w:t>
      </w:r>
    </w:p>
    <w:p w14:paraId="12128B8C" w14:textId="657C8978" w:rsidR="00E6517B" w:rsidRPr="00E6517B" w:rsidRDefault="00E6517B" w:rsidP="00CA52F0">
      <w:pPr>
        <w:pStyle w:val="NormalWeb"/>
        <w:numPr>
          <w:ilvl w:val="0"/>
          <w:numId w:val="4"/>
        </w:numPr>
        <w:shd w:val="clear" w:color="auto" w:fill="FFFFFF"/>
        <w:tabs>
          <w:tab w:val="left" w:pos="851"/>
        </w:tabs>
        <w:spacing w:before="60" w:beforeAutospacing="0" w:after="0" w:afterAutospacing="0"/>
        <w:ind w:left="0" w:firstLine="720"/>
        <w:jc w:val="both"/>
        <w:rPr>
          <w:color w:val="000000"/>
          <w:sz w:val="28"/>
          <w:szCs w:val="28"/>
        </w:rPr>
      </w:pPr>
      <w:r w:rsidRPr="00E6517B">
        <w:rPr>
          <w:color w:val="000000"/>
          <w:sz w:val="28"/>
          <w:szCs w:val="28"/>
        </w:rPr>
        <w:t xml:space="preserve"> </w:t>
      </w:r>
      <w:r>
        <w:rPr>
          <w:color w:val="000000"/>
          <w:sz w:val="28"/>
          <w:szCs w:val="28"/>
        </w:rPr>
        <w:t>Chủ trì, p</w:t>
      </w:r>
      <w:r w:rsidRPr="00E6517B">
        <w:rPr>
          <w:color w:val="000000"/>
          <w:sz w:val="28"/>
          <w:szCs w:val="28"/>
          <w:shd w:val="clear" w:color="auto" w:fill="FFFFFF"/>
        </w:rPr>
        <w:t>hối hợp với</w:t>
      </w:r>
      <w:r>
        <w:rPr>
          <w:color w:val="000000"/>
          <w:sz w:val="28"/>
          <w:szCs w:val="28"/>
          <w:shd w:val="clear" w:color="auto" w:fill="FFFFFF"/>
        </w:rPr>
        <w:t xml:space="preserve"> các</w:t>
      </w:r>
      <w:r w:rsidRPr="00E6517B">
        <w:rPr>
          <w:color w:val="000000"/>
          <w:sz w:val="28"/>
          <w:szCs w:val="28"/>
          <w:shd w:val="clear" w:color="auto" w:fill="FFFFFF"/>
        </w:rPr>
        <w:t xml:space="preserve"> hội</w:t>
      </w:r>
      <w:r>
        <w:rPr>
          <w:color w:val="000000"/>
          <w:sz w:val="28"/>
          <w:szCs w:val="28"/>
          <w:shd w:val="clear" w:color="auto" w:fill="FFFFFF"/>
        </w:rPr>
        <w:t xml:space="preserve"> </w:t>
      </w:r>
      <w:r>
        <w:rPr>
          <w:rStyle w:val="fontstyle21"/>
          <w:i w:val="0"/>
        </w:rPr>
        <w:t>do Đảng, Nhà nước giao nhiệm vụ</w:t>
      </w:r>
      <w:r w:rsidRPr="00E6517B">
        <w:rPr>
          <w:color w:val="000000"/>
          <w:sz w:val="28"/>
          <w:szCs w:val="28"/>
          <w:shd w:val="clear" w:color="auto" w:fill="FFFFFF"/>
        </w:rPr>
        <w:t xml:space="preserve"> và các cơ quan có liên quan đề xuất cấp có thẩm quyền giao nhiệm vụ cho hội phù hợp với lĩnh vực hoạt động của hội và phù hợp với chức năng quản lý nhà nước về lĩnh vực hội hoạt động.</w:t>
      </w:r>
    </w:p>
    <w:p w14:paraId="0872F9C1" w14:textId="258BD037" w:rsidR="009A3C4D" w:rsidRPr="00D7438D" w:rsidRDefault="00E6517B" w:rsidP="00CA52F0">
      <w:pPr>
        <w:pStyle w:val="NormalWeb"/>
        <w:numPr>
          <w:ilvl w:val="0"/>
          <w:numId w:val="4"/>
        </w:numPr>
        <w:shd w:val="clear" w:color="auto" w:fill="FFFFFF"/>
        <w:tabs>
          <w:tab w:val="left" w:pos="851"/>
        </w:tabs>
        <w:spacing w:before="60" w:beforeAutospacing="0" w:after="0" w:afterAutospacing="0"/>
        <w:ind w:left="0" w:firstLine="720"/>
        <w:jc w:val="both"/>
        <w:rPr>
          <w:color w:val="000000"/>
          <w:sz w:val="28"/>
          <w:szCs w:val="28"/>
        </w:rPr>
      </w:pPr>
      <w:r>
        <w:rPr>
          <w:sz w:val="28"/>
          <w:szCs w:val="28"/>
        </w:rPr>
        <w:t xml:space="preserve"> </w:t>
      </w:r>
      <w:r w:rsidR="009A3C4D" w:rsidRPr="00D7438D">
        <w:rPr>
          <w:sz w:val="28"/>
          <w:szCs w:val="28"/>
        </w:rPr>
        <w:t xml:space="preserve">Tham gia ý kiến bằng văn bản </w:t>
      </w:r>
      <w:r w:rsidR="00D7438D" w:rsidRPr="00D7438D">
        <w:rPr>
          <w:sz w:val="28"/>
          <w:szCs w:val="28"/>
        </w:rPr>
        <w:t xml:space="preserve">đối với </w:t>
      </w:r>
      <w:r w:rsidR="00D7438D" w:rsidRPr="00D7438D">
        <w:rPr>
          <w:color w:val="000000"/>
          <w:sz w:val="28"/>
          <w:szCs w:val="28"/>
          <w:shd w:val="clear" w:color="auto" w:fill="FFFFFF"/>
        </w:rPr>
        <w:t>chương trình, kế hoạch hoạt động hằng năm, đề án hoặc kế hoạch triển khai nhiệm vụ được giao của các hội</w:t>
      </w:r>
      <w:r w:rsidR="009A3C4D" w:rsidRPr="00D7438D">
        <w:rPr>
          <w:sz w:val="28"/>
          <w:szCs w:val="28"/>
        </w:rPr>
        <w:t xml:space="preserve"> </w:t>
      </w:r>
      <w:r w:rsidR="00D7438D" w:rsidRPr="00D7438D">
        <w:rPr>
          <w:sz w:val="28"/>
          <w:szCs w:val="28"/>
        </w:rPr>
        <w:t xml:space="preserve">và </w:t>
      </w:r>
      <w:r w:rsidR="009A3C4D" w:rsidRPr="00D7438D">
        <w:rPr>
          <w:sz w:val="28"/>
          <w:szCs w:val="28"/>
        </w:rPr>
        <w:t xml:space="preserve">các nội dung </w:t>
      </w:r>
      <w:r w:rsidR="00CA2483">
        <w:rPr>
          <w:sz w:val="28"/>
          <w:szCs w:val="28"/>
        </w:rPr>
        <w:t xml:space="preserve">khác </w:t>
      </w:r>
      <w:r w:rsidR="009A3C4D" w:rsidRPr="00D7438D">
        <w:rPr>
          <w:sz w:val="28"/>
          <w:szCs w:val="28"/>
        </w:rPr>
        <w:t>liên quan đến lĩnh vực quản lý nhà nước đối với các h</w:t>
      </w:r>
      <w:r w:rsidR="00CA2483">
        <w:rPr>
          <w:sz w:val="28"/>
          <w:szCs w:val="28"/>
        </w:rPr>
        <w:t>ội hoạt động trong phạm vi tỉnh.</w:t>
      </w:r>
    </w:p>
    <w:p w14:paraId="00E3F9C3" w14:textId="667A00F6" w:rsidR="00384A7D" w:rsidRPr="00975869" w:rsidRDefault="001206A4" w:rsidP="00CA52F0">
      <w:pPr>
        <w:pStyle w:val="NormalWeb"/>
        <w:numPr>
          <w:ilvl w:val="0"/>
          <w:numId w:val="4"/>
        </w:numPr>
        <w:shd w:val="clear" w:color="auto" w:fill="FFFFFF"/>
        <w:tabs>
          <w:tab w:val="left" w:pos="851"/>
        </w:tabs>
        <w:spacing w:before="60" w:beforeAutospacing="0" w:after="0" w:afterAutospacing="0"/>
        <w:ind w:left="0" w:firstLine="720"/>
        <w:jc w:val="both"/>
        <w:rPr>
          <w:rStyle w:val="fontstyle01"/>
        </w:rPr>
      </w:pPr>
      <w:r>
        <w:rPr>
          <w:rStyle w:val="fontstyle21"/>
          <w:i w:val="0"/>
        </w:rPr>
        <w:t>K</w:t>
      </w:r>
      <w:r w:rsidR="00DB3761" w:rsidRPr="00EA3026">
        <w:rPr>
          <w:rStyle w:val="fontstyle21"/>
          <w:i w:val="0"/>
        </w:rPr>
        <w:t xml:space="preserve">ịp thời báo cáo, đề xuất cấp có thẩm quyền xem xét, xử lý đối với các </w:t>
      </w:r>
      <w:r>
        <w:rPr>
          <w:rStyle w:val="fontstyle21"/>
          <w:i w:val="0"/>
        </w:rPr>
        <w:t>hội</w:t>
      </w:r>
      <w:r w:rsidR="00DB3761" w:rsidRPr="00EA3026">
        <w:rPr>
          <w:rStyle w:val="fontstyle21"/>
          <w:i w:val="0"/>
        </w:rPr>
        <w:t xml:space="preserve"> </w:t>
      </w:r>
      <w:r>
        <w:rPr>
          <w:rStyle w:val="fontstyle21"/>
          <w:i w:val="0"/>
        </w:rPr>
        <w:t>vi phạm</w:t>
      </w:r>
      <w:r w:rsidR="00DB3761" w:rsidRPr="00EA3026">
        <w:rPr>
          <w:rStyle w:val="fontstyle21"/>
          <w:i w:val="0"/>
        </w:rPr>
        <w:t xml:space="preserve"> các quy định của pháp luật</w:t>
      </w:r>
      <w:r>
        <w:rPr>
          <w:rStyle w:val="fontstyle21"/>
          <w:i w:val="0"/>
        </w:rPr>
        <w:t xml:space="preserve"> về tổ chức, hoạt động hội</w:t>
      </w:r>
      <w:r w:rsidR="00DB3761" w:rsidRPr="00EA3026">
        <w:rPr>
          <w:rStyle w:val="fontstyle21"/>
          <w:i w:val="0"/>
        </w:rPr>
        <w:t>.</w:t>
      </w:r>
    </w:p>
    <w:p w14:paraId="549DBBC9" w14:textId="753AA6D6" w:rsidR="00FC21C3" w:rsidRPr="00FC21C3" w:rsidRDefault="00384A7D" w:rsidP="00CA52F0">
      <w:pPr>
        <w:pStyle w:val="NormalWeb"/>
        <w:shd w:val="clear" w:color="auto" w:fill="FFFFFF"/>
        <w:tabs>
          <w:tab w:val="left" w:pos="851"/>
        </w:tabs>
        <w:spacing w:before="60" w:beforeAutospacing="0" w:after="0" w:afterAutospacing="0"/>
        <w:ind w:firstLine="720"/>
        <w:jc w:val="both"/>
        <w:rPr>
          <w:rStyle w:val="fontstyle21"/>
          <w:b/>
          <w:i w:val="0"/>
        </w:rPr>
      </w:pPr>
      <w:r>
        <w:rPr>
          <w:rStyle w:val="fontstyle01"/>
          <w:b/>
        </w:rPr>
        <w:t>2</w:t>
      </w:r>
      <w:r w:rsidR="00FC21C3" w:rsidRPr="00FC21C3">
        <w:rPr>
          <w:rStyle w:val="fontstyle21"/>
          <w:b/>
          <w:i w:val="0"/>
        </w:rPr>
        <w:t>. Sở Nội vụ</w:t>
      </w:r>
    </w:p>
    <w:p w14:paraId="4239F592" w14:textId="661F5D2C" w:rsidR="00FC21C3" w:rsidRDefault="00FC21C3" w:rsidP="00CA52F0">
      <w:pPr>
        <w:pStyle w:val="NormalWeb"/>
        <w:shd w:val="clear" w:color="auto" w:fill="FFFFFF"/>
        <w:tabs>
          <w:tab w:val="left" w:pos="851"/>
        </w:tabs>
        <w:spacing w:before="60" w:beforeAutospacing="0" w:after="0" w:afterAutospacing="0"/>
        <w:ind w:firstLine="720"/>
        <w:jc w:val="both"/>
        <w:rPr>
          <w:rStyle w:val="fontstyle01"/>
        </w:rPr>
      </w:pPr>
      <w:r>
        <w:rPr>
          <w:rStyle w:val="fontstyle01"/>
        </w:rPr>
        <w:t>- Chủ động phối hợp,</w:t>
      </w:r>
      <w:r w:rsidR="00726BE7">
        <w:rPr>
          <w:rStyle w:val="fontstyle01"/>
        </w:rPr>
        <w:t xml:space="preserve"> theo dõi, hướng dẫn, </w:t>
      </w:r>
      <w:r>
        <w:rPr>
          <w:rStyle w:val="fontstyle01"/>
        </w:rPr>
        <w:t>đôn đốc</w:t>
      </w:r>
      <w:r w:rsidR="00726BE7">
        <w:rPr>
          <w:rStyle w:val="fontstyle01"/>
        </w:rPr>
        <w:t xml:space="preserve"> </w:t>
      </w:r>
      <w:r>
        <w:rPr>
          <w:rStyle w:val="fontstyle01"/>
        </w:rPr>
        <w:t xml:space="preserve">các </w:t>
      </w:r>
      <w:r w:rsidR="005B4F75">
        <w:rPr>
          <w:rStyle w:val="fontstyle01"/>
        </w:rPr>
        <w:t xml:space="preserve">hội và các </w:t>
      </w:r>
      <w:r>
        <w:rPr>
          <w:rStyle w:val="fontstyle01"/>
        </w:rPr>
        <w:t>cơ quan, đơn vị, địa phương triển khai</w:t>
      </w:r>
      <w:r w:rsidR="005B4F75">
        <w:rPr>
          <w:rStyle w:val="fontstyle01"/>
        </w:rPr>
        <w:t xml:space="preserve"> </w:t>
      </w:r>
      <w:r>
        <w:rPr>
          <w:rStyle w:val="fontstyle01"/>
        </w:rPr>
        <w:t xml:space="preserve">thực hiện các nội dung theo </w:t>
      </w:r>
      <w:r w:rsidR="00384A7D">
        <w:rPr>
          <w:rStyle w:val="fontstyle01"/>
        </w:rPr>
        <w:t>V</w:t>
      </w:r>
      <w:r>
        <w:rPr>
          <w:rStyle w:val="fontstyle01"/>
        </w:rPr>
        <w:t>ăn</w:t>
      </w:r>
      <w:r w:rsidR="00384A7D">
        <w:rPr>
          <w:rStyle w:val="fontstyle01"/>
        </w:rPr>
        <w:t xml:space="preserve"> bản</w:t>
      </w:r>
      <w:r>
        <w:rPr>
          <w:rStyle w:val="fontstyle01"/>
        </w:rPr>
        <w:t xml:space="preserve"> này và tham mưu, báo cáo cấp có thẩm</w:t>
      </w:r>
      <w:r w:rsidR="005B4F75">
        <w:rPr>
          <w:rStyle w:val="fontstyle01"/>
        </w:rPr>
        <w:t xml:space="preserve"> </w:t>
      </w:r>
      <w:r>
        <w:rPr>
          <w:rStyle w:val="fontstyle01"/>
        </w:rPr>
        <w:t>quyền những nội dung liên quan.</w:t>
      </w:r>
    </w:p>
    <w:p w14:paraId="1C40BA7D" w14:textId="58FD3215" w:rsidR="00E75686" w:rsidRPr="00E75686" w:rsidRDefault="00046949" w:rsidP="00CA52F0">
      <w:pPr>
        <w:pStyle w:val="ListParagraph"/>
        <w:tabs>
          <w:tab w:val="left" w:pos="993"/>
        </w:tabs>
        <w:spacing w:before="60"/>
        <w:ind w:left="0" w:firstLine="720"/>
        <w:contextualSpacing w:val="0"/>
        <w:jc w:val="both"/>
        <w:rPr>
          <w:rStyle w:val="fontstyle01"/>
          <w:color w:val="auto"/>
        </w:rPr>
      </w:pPr>
      <w:r>
        <w:rPr>
          <w:rStyle w:val="fontstyle01"/>
        </w:rPr>
        <w:lastRenderedPageBreak/>
        <w:t xml:space="preserve">- </w:t>
      </w:r>
      <w:r>
        <w:t>Chủ trì, phối hợp với các cơ quan có liên quan t</w:t>
      </w:r>
      <w:r w:rsidRPr="003F60EF">
        <w:t>ham mưu</w:t>
      </w:r>
      <w:r w:rsidR="00D74CF6">
        <w:t xml:space="preserve"> </w:t>
      </w:r>
      <w:r w:rsidR="00726BE7">
        <w:t>UBND</w:t>
      </w:r>
      <w:r w:rsidR="00D74CF6">
        <w:t xml:space="preserve"> tỉnh</w:t>
      </w:r>
      <w:r w:rsidRPr="003F60EF">
        <w:t xml:space="preserve"> thực hiện các quy định về c</w:t>
      </w:r>
      <w:r w:rsidRPr="003F60EF">
        <w:rPr>
          <w:shd w:val="clear" w:color="auto" w:fill="FFFFFF"/>
        </w:rPr>
        <w:t>hế độ tuyển dụng, sử dụng và quản lý đối với người làm việc thường xuyên tại hội, chế độ tiền lương, phụ cấp, chế độ bảo hiểm y tế, bảo hiểm xã hội, chế độ thù lao, khen thưởng, đào tạo, bồi dưỡng và chế độ, chính sách khác</w:t>
      </w:r>
      <w:r w:rsidRPr="003F60EF">
        <w:t xml:space="preserve"> cho cán bộ hội </w:t>
      </w:r>
      <w:r>
        <w:t xml:space="preserve">do Đảng, Nhà nước giao nhiệm vụ </w:t>
      </w:r>
      <w:r w:rsidRPr="003F60EF">
        <w:t>trên địa bàn toàn tỉnh đảm bảo thống nhất, đúng quy định.</w:t>
      </w:r>
    </w:p>
    <w:p w14:paraId="448EBCED" w14:textId="0425D281" w:rsidR="00FC21C3" w:rsidRDefault="00FC21C3" w:rsidP="00CA52F0">
      <w:pPr>
        <w:pStyle w:val="NormalWeb"/>
        <w:shd w:val="clear" w:color="auto" w:fill="FFFFFF"/>
        <w:tabs>
          <w:tab w:val="left" w:pos="851"/>
        </w:tabs>
        <w:spacing w:before="60" w:beforeAutospacing="0" w:after="0" w:afterAutospacing="0"/>
        <w:ind w:firstLine="720"/>
        <w:jc w:val="both"/>
        <w:rPr>
          <w:rStyle w:val="fontstyle01"/>
        </w:rPr>
      </w:pPr>
      <w:r>
        <w:rPr>
          <w:rStyle w:val="fontstyle01"/>
        </w:rPr>
        <w:t>- Tăng cường thanh tra, kiểm tra về tổ chức, hoạt động của các hội do Đảng, Nhà nước hoạt động trong phạm vi tỉnh, huyện, đảm bảo các hội hoạt động đúng tôn chỉ, mục đích và Điều lệ hội và các quy định của pháp luật; kịp thời báo cáo, đề xuất cấp có thẩm quyền xem xét, chấn chỉnh, xử lý nghiêm theo quy định đối với các trường hợp vi phạm Điều lệ hội và quy định của pháp luật.</w:t>
      </w:r>
      <w:r w:rsidR="00C94EAF">
        <w:rPr>
          <w:rStyle w:val="fontstyle01"/>
        </w:rPr>
        <w:t xml:space="preserve"> </w:t>
      </w:r>
    </w:p>
    <w:p w14:paraId="41738670" w14:textId="249E697F" w:rsidR="00384A7D" w:rsidRPr="008C3CB7" w:rsidRDefault="00384A7D" w:rsidP="00384A7D">
      <w:pPr>
        <w:pStyle w:val="NormalWeb"/>
        <w:shd w:val="clear" w:color="auto" w:fill="FFFFFF"/>
        <w:tabs>
          <w:tab w:val="left" w:pos="851"/>
        </w:tabs>
        <w:spacing w:before="60" w:beforeAutospacing="0" w:after="0" w:afterAutospacing="0"/>
        <w:ind w:firstLine="720"/>
        <w:jc w:val="both"/>
        <w:rPr>
          <w:rStyle w:val="fontstyle01"/>
          <w:b/>
        </w:rPr>
      </w:pPr>
      <w:r>
        <w:rPr>
          <w:rStyle w:val="fontstyle01"/>
          <w:b/>
        </w:rPr>
        <w:t>3</w:t>
      </w:r>
      <w:r w:rsidRPr="008C3CB7">
        <w:rPr>
          <w:rStyle w:val="fontstyle01"/>
          <w:b/>
        </w:rPr>
        <w:t xml:space="preserve">. </w:t>
      </w:r>
      <w:r>
        <w:rPr>
          <w:rStyle w:val="fontstyle01"/>
          <w:b/>
        </w:rPr>
        <w:t>UBND</w:t>
      </w:r>
      <w:r w:rsidRPr="008C3CB7">
        <w:rPr>
          <w:rStyle w:val="fontstyle01"/>
          <w:b/>
        </w:rPr>
        <w:t xml:space="preserve"> các huyện, thành phố</w:t>
      </w:r>
      <w:r>
        <w:rPr>
          <w:rStyle w:val="fontstyle01"/>
          <w:b/>
        </w:rPr>
        <w:t>, thị xã</w:t>
      </w:r>
    </w:p>
    <w:p w14:paraId="07F9430B" w14:textId="2BF2C4DE" w:rsidR="00384A7D" w:rsidRDefault="00384A7D" w:rsidP="00384A7D">
      <w:pPr>
        <w:pStyle w:val="NormalWeb"/>
        <w:shd w:val="clear" w:color="auto" w:fill="FFFFFF"/>
        <w:tabs>
          <w:tab w:val="left" w:pos="851"/>
        </w:tabs>
        <w:spacing w:before="60" w:beforeAutospacing="0" w:after="0" w:afterAutospacing="0"/>
        <w:ind w:firstLine="720"/>
        <w:jc w:val="both"/>
        <w:rPr>
          <w:rStyle w:val="fontstyle21"/>
          <w:i w:val="0"/>
        </w:rPr>
      </w:pPr>
      <w:r w:rsidRPr="003A2F60">
        <w:rPr>
          <w:rStyle w:val="fontstyle21"/>
          <w:i w:val="0"/>
        </w:rPr>
        <w:t xml:space="preserve">- </w:t>
      </w:r>
      <w:r w:rsidR="00975869" w:rsidRPr="003A2F60">
        <w:rPr>
          <w:rStyle w:val="fontstyle21"/>
          <w:i w:val="0"/>
        </w:rPr>
        <w:t xml:space="preserve">Phân công các </w:t>
      </w:r>
      <w:r w:rsidR="00975869">
        <w:rPr>
          <w:rStyle w:val="fontstyle21"/>
          <w:i w:val="0"/>
        </w:rPr>
        <w:t xml:space="preserve">phòng, ban, </w:t>
      </w:r>
      <w:r w:rsidR="00975869" w:rsidRPr="003A2F60">
        <w:rPr>
          <w:rStyle w:val="fontstyle21"/>
          <w:i w:val="0"/>
        </w:rPr>
        <w:t xml:space="preserve">đơn vị </w:t>
      </w:r>
      <w:r w:rsidR="00975869">
        <w:rPr>
          <w:rStyle w:val="fontstyle21"/>
          <w:i w:val="0"/>
        </w:rPr>
        <w:t xml:space="preserve">liên quan </w:t>
      </w:r>
      <w:r w:rsidR="00975869" w:rsidRPr="003A2F60">
        <w:rPr>
          <w:rStyle w:val="fontstyle21"/>
          <w:i w:val="0"/>
        </w:rPr>
        <w:t xml:space="preserve">theo dõi, </w:t>
      </w:r>
      <w:r w:rsidR="00975869">
        <w:rPr>
          <w:rStyle w:val="fontstyle21"/>
          <w:i w:val="0"/>
        </w:rPr>
        <w:t xml:space="preserve">phối hợp, </w:t>
      </w:r>
      <w:r w:rsidR="00975869">
        <w:rPr>
          <w:sz w:val="28"/>
          <w:szCs w:val="28"/>
        </w:rPr>
        <w:t>t</w:t>
      </w:r>
      <w:r w:rsidR="00975869" w:rsidRPr="00D7438D">
        <w:rPr>
          <w:sz w:val="28"/>
          <w:szCs w:val="28"/>
        </w:rPr>
        <w:t xml:space="preserve">ham gia ý kiến bằng văn bản đối với </w:t>
      </w:r>
      <w:r w:rsidR="00975869" w:rsidRPr="00D7438D">
        <w:rPr>
          <w:color w:val="000000"/>
          <w:sz w:val="28"/>
          <w:szCs w:val="28"/>
          <w:shd w:val="clear" w:color="auto" w:fill="FFFFFF"/>
        </w:rPr>
        <w:t>chương trình, kế hoạch hoạt động hằng năm, đề án hoặc kế hoạch triển khai nhiệm vụ được giao của các hội</w:t>
      </w:r>
      <w:r w:rsidR="00975869" w:rsidRPr="00D7438D">
        <w:rPr>
          <w:sz w:val="28"/>
          <w:szCs w:val="28"/>
        </w:rPr>
        <w:t xml:space="preserve"> và các nội dung </w:t>
      </w:r>
      <w:r w:rsidR="00975869">
        <w:rPr>
          <w:sz w:val="28"/>
          <w:szCs w:val="28"/>
        </w:rPr>
        <w:t xml:space="preserve">khác </w:t>
      </w:r>
      <w:r w:rsidR="00975869" w:rsidRPr="00D7438D">
        <w:rPr>
          <w:sz w:val="28"/>
          <w:szCs w:val="28"/>
        </w:rPr>
        <w:t xml:space="preserve">liên quan đến lĩnh vực quản lý nhà nước đối với </w:t>
      </w:r>
      <w:r w:rsidR="00975869">
        <w:rPr>
          <w:rStyle w:val="fontstyle21"/>
          <w:i w:val="0"/>
        </w:rPr>
        <w:t>các hội</w:t>
      </w:r>
      <w:r w:rsidR="00975869" w:rsidRPr="003A2F60">
        <w:rPr>
          <w:rStyle w:val="fontstyle21"/>
          <w:i w:val="0"/>
        </w:rPr>
        <w:t xml:space="preserve"> </w:t>
      </w:r>
      <w:r w:rsidR="00975869">
        <w:rPr>
          <w:rStyle w:val="fontstyle21"/>
          <w:i w:val="0"/>
        </w:rPr>
        <w:t>do Đảng, Nhà nước giao nhiệm vụ hoạt động trong phạm vi huyện.</w:t>
      </w:r>
    </w:p>
    <w:p w14:paraId="008DB3FF" w14:textId="1A9016D2" w:rsidR="00384A7D" w:rsidRDefault="00384A7D" w:rsidP="00384A7D">
      <w:pPr>
        <w:pStyle w:val="NormalWeb"/>
        <w:shd w:val="clear" w:color="auto" w:fill="FFFFFF"/>
        <w:tabs>
          <w:tab w:val="left" w:pos="851"/>
        </w:tabs>
        <w:spacing w:before="60" w:beforeAutospacing="0" w:after="0" w:afterAutospacing="0"/>
        <w:ind w:firstLine="720"/>
        <w:jc w:val="both"/>
        <w:rPr>
          <w:rStyle w:val="fontstyle21"/>
          <w:i w:val="0"/>
        </w:rPr>
      </w:pPr>
      <w:r w:rsidRPr="003A2F60">
        <w:rPr>
          <w:rStyle w:val="fontstyle21"/>
          <w:i w:val="0"/>
        </w:rPr>
        <w:t xml:space="preserve">- Quan tâm </w:t>
      </w:r>
      <w:r w:rsidR="00975869">
        <w:rPr>
          <w:rStyle w:val="fontstyle21"/>
          <w:i w:val="0"/>
        </w:rPr>
        <w:t>phối hợp</w:t>
      </w:r>
      <w:r w:rsidRPr="003A2F60">
        <w:rPr>
          <w:rStyle w:val="fontstyle21"/>
          <w:i w:val="0"/>
        </w:rPr>
        <w:t>, tạo điều kiện để các hội thực hiện tốt nhiệm vụ được</w:t>
      </w:r>
      <w:r w:rsidRPr="003A2F60">
        <w:rPr>
          <w:i/>
          <w:color w:val="000000"/>
          <w:sz w:val="28"/>
          <w:szCs w:val="28"/>
        </w:rPr>
        <w:br/>
      </w:r>
      <w:r w:rsidRPr="003A2F60">
        <w:rPr>
          <w:rStyle w:val="fontstyle21"/>
          <w:i w:val="0"/>
        </w:rPr>
        <w:t>giao; chủ động chỉ đạo rà soát, xem xét</w:t>
      </w:r>
      <w:r>
        <w:rPr>
          <w:rStyle w:val="fontstyle21"/>
          <w:i w:val="0"/>
        </w:rPr>
        <w:t xml:space="preserve"> quyết định giao nhiệm vụ</w:t>
      </w:r>
      <w:r w:rsidRPr="003A2F60">
        <w:rPr>
          <w:rStyle w:val="fontstyle21"/>
          <w:i w:val="0"/>
        </w:rPr>
        <w:t xml:space="preserve"> cho các hội theo thẩm quyền, đúng quy định.</w:t>
      </w:r>
    </w:p>
    <w:p w14:paraId="3EA9AE9C" w14:textId="6BF3CD63" w:rsidR="00332D8A" w:rsidRPr="00975869" w:rsidRDefault="00384A7D">
      <w:pPr>
        <w:pStyle w:val="NormalWeb"/>
        <w:shd w:val="clear" w:color="auto" w:fill="FFFFFF"/>
        <w:tabs>
          <w:tab w:val="left" w:pos="851"/>
        </w:tabs>
        <w:spacing w:before="60" w:beforeAutospacing="0" w:after="0" w:afterAutospacing="0"/>
        <w:ind w:firstLine="720"/>
        <w:jc w:val="both"/>
        <w:rPr>
          <w:rStyle w:val="fontstyle01"/>
          <w:iCs/>
        </w:rPr>
      </w:pPr>
      <w:r w:rsidRPr="00D548F8">
        <w:rPr>
          <w:rStyle w:val="fontstyle21"/>
          <w:i w:val="0"/>
        </w:rPr>
        <w:t xml:space="preserve">- </w:t>
      </w:r>
      <w:r w:rsidRPr="00D548F8">
        <w:rPr>
          <w:sz w:val="28"/>
          <w:szCs w:val="28"/>
        </w:rPr>
        <w:t xml:space="preserve">Tăng cường thanh tra, kiểm tra về tổ chức, hoạt động của các hội do Đảng, Nhà nước hoạt động trong phạm vi huyện, xã đảm bảo các hội hoạt động đúng tôn chỉ, mục đích và Điều lệ hội và các quy định hiện hành của pháp luật về hội; </w:t>
      </w:r>
      <w:r>
        <w:rPr>
          <w:sz w:val="28"/>
          <w:szCs w:val="28"/>
        </w:rPr>
        <w:t>k</w:t>
      </w:r>
      <w:r w:rsidRPr="00D548F8">
        <w:rPr>
          <w:sz w:val="28"/>
          <w:szCs w:val="28"/>
        </w:rPr>
        <w:t>iểm tra hoạt động tài chính, tài sản, giải quyết khiếu nại, tố cáo, xử lý các vi phạm về tài sản, tài chính, kế toán đối với hội do Đảng, Nhà nước giao nhiệm vụ hoạt động trong phạm vi huyện, xã.</w:t>
      </w:r>
    </w:p>
    <w:p w14:paraId="779BA669" w14:textId="0C998EBE" w:rsidR="00384A7D" w:rsidRPr="00332D8A" w:rsidRDefault="00332D8A" w:rsidP="00501862">
      <w:pPr>
        <w:pStyle w:val="NormalWeb"/>
        <w:shd w:val="clear" w:color="auto" w:fill="FFFFFF"/>
        <w:tabs>
          <w:tab w:val="left" w:pos="851"/>
        </w:tabs>
        <w:spacing w:before="60" w:beforeAutospacing="0" w:after="0" w:afterAutospacing="0"/>
        <w:ind w:firstLine="720"/>
        <w:jc w:val="both"/>
        <w:rPr>
          <w:rStyle w:val="fontstyle01"/>
          <w:b/>
          <w:iCs/>
        </w:rPr>
      </w:pPr>
      <w:r>
        <w:rPr>
          <w:rStyle w:val="fontstyle01"/>
          <w:b/>
        </w:rPr>
        <w:t xml:space="preserve">4. </w:t>
      </w:r>
      <w:r w:rsidR="00384A7D" w:rsidRPr="00332D8A">
        <w:rPr>
          <w:rStyle w:val="fontstyle01"/>
          <w:b/>
        </w:rPr>
        <w:t>Đề nghị các hội do Đảng, Nhà nước giao nhiệm vụ hoạt động trong phạm vi tỉnh</w:t>
      </w:r>
    </w:p>
    <w:p w14:paraId="294C051B" w14:textId="77777777" w:rsidR="00384A7D" w:rsidRDefault="00384A7D" w:rsidP="00384A7D">
      <w:pPr>
        <w:pStyle w:val="ListParagraph"/>
        <w:tabs>
          <w:tab w:val="left" w:pos="993"/>
        </w:tabs>
        <w:spacing w:before="60"/>
        <w:ind w:left="0" w:firstLine="720"/>
        <w:contextualSpacing w:val="0"/>
        <w:jc w:val="both"/>
      </w:pPr>
      <w:r w:rsidRPr="00D85956">
        <w:rPr>
          <w:rStyle w:val="fontstyle21"/>
          <w:i w:val="0"/>
        </w:rPr>
        <w:t>- Tuyên truyền, phổ biến, quán triệt đến toàn thể hội viên, người làm việc</w:t>
      </w:r>
      <w:r w:rsidRPr="00D85956">
        <w:rPr>
          <w:i/>
          <w:color w:val="000000"/>
        </w:rPr>
        <w:br/>
      </w:r>
      <w:r w:rsidRPr="00D85956">
        <w:rPr>
          <w:rStyle w:val="fontstyle21"/>
          <w:i w:val="0"/>
        </w:rPr>
        <w:t xml:space="preserve">tại hội để kịp thời cập nhật và triển khai thực hiện các nội dung tại </w:t>
      </w:r>
      <w:r w:rsidRPr="00D85956">
        <w:rPr>
          <w:spacing w:val="-6"/>
        </w:rPr>
        <w:t>Quy chế số 09-QC/TU</w:t>
      </w:r>
      <w:r>
        <w:t>.</w:t>
      </w:r>
    </w:p>
    <w:p w14:paraId="34554D47" w14:textId="15E8361D" w:rsidR="00384A7D" w:rsidRDefault="00384A7D" w:rsidP="00384A7D">
      <w:pPr>
        <w:tabs>
          <w:tab w:val="left" w:pos="993"/>
        </w:tabs>
        <w:spacing w:before="60"/>
        <w:ind w:firstLine="720"/>
        <w:jc w:val="both"/>
        <w:rPr>
          <w:rStyle w:val="fontstyle21"/>
          <w:i w:val="0"/>
        </w:rPr>
      </w:pPr>
      <w:r w:rsidRPr="004A6F9B">
        <w:rPr>
          <w:rStyle w:val="fontstyle21"/>
          <w:i w:val="0"/>
        </w:rPr>
        <w:t xml:space="preserve">- </w:t>
      </w:r>
      <w:r>
        <w:rPr>
          <w:rStyle w:val="fontstyle21"/>
          <w:i w:val="0"/>
        </w:rPr>
        <w:t xml:space="preserve">Thực hiện các quyền và nghĩa vụ của hội được quy định tại Điều 9, Điều 10 </w:t>
      </w:r>
      <w:r w:rsidRPr="004A6F9B">
        <w:rPr>
          <w:spacing w:val="-6"/>
        </w:rPr>
        <w:t>Quy chế số 09-QC/TU</w:t>
      </w:r>
      <w:r>
        <w:rPr>
          <w:rStyle w:val="fontstyle21"/>
          <w:i w:val="0"/>
        </w:rPr>
        <w:t xml:space="preserve"> và Điều 38 Nghị định số 126/2024/NĐ-CP ngày 08/10/2024 của Chính phủ về tổ chức, hoạt động và quản lý hội.</w:t>
      </w:r>
    </w:p>
    <w:p w14:paraId="0870C3A4" w14:textId="1979AC4B" w:rsidR="00384A7D" w:rsidRPr="00975869" w:rsidRDefault="00384A7D" w:rsidP="00975869">
      <w:pPr>
        <w:pStyle w:val="ListParagraph"/>
        <w:numPr>
          <w:ilvl w:val="0"/>
          <w:numId w:val="4"/>
        </w:numPr>
        <w:tabs>
          <w:tab w:val="left" w:pos="851"/>
        </w:tabs>
        <w:spacing w:before="60"/>
        <w:ind w:left="0" w:firstLine="720"/>
        <w:contextualSpacing w:val="0"/>
        <w:jc w:val="both"/>
        <w:rPr>
          <w:rStyle w:val="fontstyle21"/>
          <w:iCs w:val="0"/>
          <w:color w:val="auto"/>
          <w:spacing w:val="-6"/>
        </w:rPr>
      </w:pPr>
      <w:r>
        <w:rPr>
          <w:color w:val="000000"/>
          <w:shd w:val="clear" w:color="auto" w:fill="FFFFFF"/>
        </w:rPr>
        <w:t xml:space="preserve"> Chủ động </w:t>
      </w:r>
      <w:r w:rsidRPr="00B80444">
        <w:rPr>
          <w:color w:val="000000"/>
          <w:shd w:val="clear" w:color="auto" w:fill="FFFFFF"/>
        </w:rPr>
        <w:t>xây dựng chương trình, kế hoạch hằng năm, trong đó phải xác định rõ</w:t>
      </w:r>
      <w:r>
        <w:rPr>
          <w:color w:val="000000"/>
          <w:shd w:val="clear" w:color="auto" w:fill="FFFFFF"/>
        </w:rPr>
        <w:t>,</w:t>
      </w:r>
      <w:r w:rsidRPr="00B80444">
        <w:rPr>
          <w:color w:val="000000"/>
          <w:shd w:val="clear" w:color="auto" w:fill="FFFFFF"/>
        </w:rPr>
        <w:t xml:space="preserve"> chi tiết số lượng, khối lượng nhiệm vụ phần ngân sách nhà nước hỗ trợ xin ý kiến cơ quan có thẩm quyền được phân công theo dõi, chỉ đạo hội </w:t>
      </w:r>
      <w:r w:rsidRPr="00427C64">
        <w:rPr>
          <w:color w:val="000000"/>
          <w:shd w:val="clear" w:color="auto" w:fill="FFFFFF"/>
        </w:rPr>
        <w:t>trước ngày 30 tháng 6 hàng năm</w:t>
      </w:r>
      <w:r w:rsidRPr="00B80444">
        <w:rPr>
          <w:color w:val="000000"/>
          <w:shd w:val="clear" w:color="auto" w:fill="FFFFFF"/>
        </w:rPr>
        <w:t>.</w:t>
      </w:r>
    </w:p>
    <w:p w14:paraId="47827309" w14:textId="77777777" w:rsidR="00384A7D" w:rsidRPr="004A6F9B" w:rsidRDefault="00384A7D" w:rsidP="00384A7D">
      <w:pPr>
        <w:tabs>
          <w:tab w:val="left" w:pos="993"/>
        </w:tabs>
        <w:spacing w:before="60"/>
        <w:ind w:firstLine="720"/>
        <w:jc w:val="both"/>
        <w:rPr>
          <w:rStyle w:val="fontstyle21"/>
          <w:i w:val="0"/>
        </w:rPr>
      </w:pPr>
      <w:r>
        <w:rPr>
          <w:rStyle w:val="fontstyle21"/>
          <w:i w:val="0"/>
        </w:rPr>
        <w:t xml:space="preserve">- Về quy trình nhân sự: thực hiện theo quy đinh tại Phụ lục II ban hành kèm theo </w:t>
      </w:r>
      <w:r w:rsidRPr="004A6F9B">
        <w:rPr>
          <w:spacing w:val="-6"/>
        </w:rPr>
        <w:t>Quy chế số 09-QC/TU</w:t>
      </w:r>
      <w:r>
        <w:rPr>
          <w:rStyle w:val="fontstyle21"/>
          <w:i w:val="0"/>
        </w:rPr>
        <w:t>.</w:t>
      </w:r>
    </w:p>
    <w:p w14:paraId="7283FCBA" w14:textId="77777777" w:rsidR="00384A7D" w:rsidRPr="00B80444"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Pr>
          <w:color w:val="000000"/>
          <w:sz w:val="28"/>
          <w:szCs w:val="28"/>
        </w:rPr>
        <w:t>- Về tiêu chuẩn của Chủ tịch, Phó C</w:t>
      </w:r>
      <w:r w:rsidRPr="00B80444">
        <w:rPr>
          <w:color w:val="000000"/>
          <w:sz w:val="28"/>
          <w:szCs w:val="28"/>
        </w:rPr>
        <w:t>hủ tịch hội</w:t>
      </w:r>
      <w:r>
        <w:rPr>
          <w:color w:val="000000"/>
          <w:sz w:val="28"/>
          <w:szCs w:val="28"/>
        </w:rPr>
        <w:t>:</w:t>
      </w:r>
      <w:r w:rsidRPr="00B80444">
        <w:rPr>
          <w:color w:val="000000"/>
          <w:sz w:val="28"/>
          <w:szCs w:val="28"/>
        </w:rPr>
        <w:t xml:space="preserve"> phải đáp ứng tiêu chuẩn,</w:t>
      </w:r>
      <w:r w:rsidRPr="00B80444">
        <w:rPr>
          <w:color w:val="000000"/>
          <w:sz w:val="28"/>
          <w:szCs w:val="28"/>
        </w:rPr>
        <w:br/>
        <w:t>điều kiện theo quy định và Điều lệ;</w:t>
      </w:r>
      <w:r w:rsidRPr="00B80444">
        <w:rPr>
          <w:sz w:val="28"/>
          <w:szCs w:val="28"/>
        </w:rPr>
        <w:t xml:space="preserve"> c</w:t>
      </w:r>
      <w:r w:rsidRPr="00B80444">
        <w:rPr>
          <w:color w:val="000000"/>
          <w:sz w:val="28"/>
          <w:szCs w:val="28"/>
        </w:rPr>
        <w:t xml:space="preserve">hấp hành và thực hiện các chủ trương, đường </w:t>
      </w:r>
      <w:r w:rsidRPr="00B80444">
        <w:rPr>
          <w:color w:val="000000"/>
          <w:sz w:val="28"/>
          <w:szCs w:val="28"/>
        </w:rPr>
        <w:lastRenderedPageBreak/>
        <w:t>lối của Đảng, pháp luật của Nhà nước; có phẩm chất chính trị, đạo đức tốt; có uy tín và hiểu biết về lĩnh vực hội hoạt động;</w:t>
      </w:r>
      <w:r>
        <w:rPr>
          <w:color w:val="000000"/>
          <w:sz w:val="28"/>
          <w:szCs w:val="28"/>
        </w:rPr>
        <w:t xml:space="preserve"> </w:t>
      </w:r>
      <w:r w:rsidRPr="00B80444">
        <w:rPr>
          <w:color w:val="000000"/>
          <w:sz w:val="28"/>
          <w:szCs w:val="28"/>
        </w:rPr>
        <w:t>có quốc tịch Việt Nam; có năng lực hành vi dân sự đầy đủ, không có án tích.</w:t>
      </w:r>
    </w:p>
    <w:p w14:paraId="4C837151" w14:textId="77777777" w:rsidR="00384A7D" w:rsidRPr="00B80444"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Pr>
          <w:color w:val="000000"/>
          <w:sz w:val="28"/>
          <w:szCs w:val="28"/>
        </w:rPr>
        <w:t xml:space="preserve">- </w:t>
      </w:r>
      <w:r w:rsidRPr="00B80444">
        <w:rPr>
          <w:color w:val="000000"/>
          <w:sz w:val="28"/>
          <w:szCs w:val="28"/>
        </w:rPr>
        <w:t xml:space="preserve">Về điều kiện: </w:t>
      </w:r>
      <w:r w:rsidRPr="00427C64">
        <w:rPr>
          <w:rStyle w:val="fontstyle01"/>
        </w:rPr>
        <w:t xml:space="preserve">Chủ tịch, Phó Chủ tịch hội </w:t>
      </w:r>
      <w:r w:rsidRPr="00427C64">
        <w:rPr>
          <w:color w:val="000000"/>
          <w:sz w:val="28"/>
          <w:szCs w:val="28"/>
        </w:rPr>
        <w:t>không phải là cán bộ, công chức trong các cơ quan, tổ chức đang trực tiếp quản lý hoặc tham mưu quản lý nhà nước về lĩnh vực hoạt động chính của hội</w:t>
      </w:r>
      <w:r w:rsidRPr="00B80444">
        <w:rPr>
          <w:color w:val="000000"/>
          <w:sz w:val="28"/>
          <w:szCs w:val="28"/>
        </w:rPr>
        <w:t xml:space="preserve">; trừ trường hợp được cấp có thẩm quyền quyết định theo quy định về phân cấp quản lý cán bộ; nhân sự dự kiến </w:t>
      </w:r>
      <w:r>
        <w:rPr>
          <w:color w:val="000000"/>
          <w:sz w:val="28"/>
          <w:szCs w:val="28"/>
        </w:rPr>
        <w:t>C</w:t>
      </w:r>
      <w:r w:rsidRPr="00B80444">
        <w:rPr>
          <w:color w:val="000000"/>
          <w:sz w:val="28"/>
          <w:szCs w:val="28"/>
        </w:rPr>
        <w:t>hủ tịch hội là cán bộ, công chức, viên chức hoặc là cán bộ, công chức, viên chức đã nghỉ hưu phải được cấp có thẩm quyền đồng ý bằng văn bản theo quy định về phân cấp quản lý cán bộ;</w:t>
      </w:r>
    </w:p>
    <w:p w14:paraId="699F131B" w14:textId="77777777" w:rsidR="00384A7D" w:rsidRDefault="00384A7D" w:rsidP="00384A7D">
      <w:pPr>
        <w:pStyle w:val="NormalWeb"/>
        <w:shd w:val="clear" w:color="auto" w:fill="FFFFFF"/>
        <w:tabs>
          <w:tab w:val="left" w:pos="993"/>
        </w:tabs>
        <w:spacing w:before="60" w:beforeAutospacing="0" w:after="0" w:afterAutospacing="0"/>
        <w:ind w:firstLine="720"/>
        <w:jc w:val="both"/>
        <w:rPr>
          <w:rStyle w:val="fontstyle01"/>
        </w:rPr>
      </w:pPr>
      <w:r>
        <w:rPr>
          <w:color w:val="000000"/>
          <w:sz w:val="28"/>
          <w:szCs w:val="28"/>
        </w:rPr>
        <w:t xml:space="preserve">- </w:t>
      </w:r>
      <w:r w:rsidRPr="00B80444">
        <w:rPr>
          <w:rStyle w:val="fontstyle01"/>
        </w:rPr>
        <w:t xml:space="preserve">Về độ tuổi: Chủ tịch, </w:t>
      </w:r>
      <w:r>
        <w:rPr>
          <w:rStyle w:val="fontstyle01"/>
        </w:rPr>
        <w:t>P</w:t>
      </w:r>
      <w:r w:rsidRPr="00B80444">
        <w:rPr>
          <w:rStyle w:val="fontstyle01"/>
        </w:rPr>
        <w:t xml:space="preserve">hó </w:t>
      </w:r>
      <w:r>
        <w:rPr>
          <w:rStyle w:val="fontstyle01"/>
        </w:rPr>
        <w:t>C</w:t>
      </w:r>
      <w:r w:rsidRPr="00B80444">
        <w:rPr>
          <w:rStyle w:val="fontstyle01"/>
        </w:rPr>
        <w:t>hủ tịch hội là người đã nghỉ hưu thì tuổi giới</w:t>
      </w:r>
      <w:r>
        <w:rPr>
          <w:color w:val="000000"/>
          <w:sz w:val="28"/>
          <w:szCs w:val="28"/>
        </w:rPr>
        <w:t xml:space="preserve"> </w:t>
      </w:r>
      <w:r w:rsidRPr="00B80444">
        <w:rPr>
          <w:rStyle w:val="fontstyle01"/>
        </w:rPr>
        <w:t xml:space="preserve">thiệu lần đầu hoặc tái cử không quá 65 tuổi. Đối với </w:t>
      </w:r>
      <w:r>
        <w:rPr>
          <w:rStyle w:val="fontstyle01"/>
        </w:rPr>
        <w:t>C</w:t>
      </w:r>
      <w:r w:rsidRPr="00B80444">
        <w:rPr>
          <w:rStyle w:val="fontstyle01"/>
        </w:rPr>
        <w:t>hủ tịch hội, trường hợp đặc biệt không quá 70 tuổi, do cấp có thẩm quyền xem xét, quyết định.</w:t>
      </w:r>
    </w:p>
    <w:p w14:paraId="16ACD51E" w14:textId="77777777" w:rsidR="00384A7D" w:rsidRDefault="00384A7D" w:rsidP="00384A7D">
      <w:pPr>
        <w:pStyle w:val="NormalWeb"/>
        <w:shd w:val="clear" w:color="auto" w:fill="FFFFFF"/>
        <w:tabs>
          <w:tab w:val="left" w:pos="993"/>
        </w:tabs>
        <w:spacing w:before="60" w:beforeAutospacing="0" w:after="0" w:afterAutospacing="0"/>
        <w:ind w:firstLine="720"/>
        <w:jc w:val="both"/>
        <w:rPr>
          <w:rStyle w:val="fontstyle01"/>
        </w:rPr>
      </w:pPr>
      <w:r>
        <w:rPr>
          <w:rStyle w:val="fontstyle01"/>
        </w:rPr>
        <w:t xml:space="preserve">- </w:t>
      </w:r>
      <w:r w:rsidRPr="00B80444">
        <w:rPr>
          <w:rStyle w:val="fontstyle01"/>
        </w:rPr>
        <w:t xml:space="preserve">Về nhiệm kỳ: Chủ tịch, </w:t>
      </w:r>
      <w:r>
        <w:rPr>
          <w:rStyle w:val="fontstyle01"/>
        </w:rPr>
        <w:t>P</w:t>
      </w:r>
      <w:r w:rsidRPr="00B80444">
        <w:rPr>
          <w:rStyle w:val="fontstyle01"/>
        </w:rPr>
        <w:t xml:space="preserve">hó </w:t>
      </w:r>
      <w:r>
        <w:rPr>
          <w:rStyle w:val="fontstyle01"/>
        </w:rPr>
        <w:t>C</w:t>
      </w:r>
      <w:r w:rsidRPr="00B80444">
        <w:rPr>
          <w:rStyle w:val="fontstyle01"/>
        </w:rPr>
        <w:t xml:space="preserve">hủ tịch hội giữ chức vụ không quá </w:t>
      </w:r>
      <w:r>
        <w:rPr>
          <w:rStyle w:val="fontstyle01"/>
        </w:rPr>
        <w:t>0</w:t>
      </w:r>
      <w:r w:rsidRPr="00B80444">
        <w:rPr>
          <w:rStyle w:val="fontstyle01"/>
        </w:rPr>
        <w:t>2 nhiệm kỳ</w:t>
      </w:r>
      <w:r>
        <w:rPr>
          <w:rStyle w:val="fontstyle01"/>
        </w:rPr>
        <w:t xml:space="preserve"> </w:t>
      </w:r>
      <w:r w:rsidRPr="00B80444">
        <w:rPr>
          <w:rStyle w:val="fontstyle01"/>
        </w:rPr>
        <w:t xml:space="preserve">liên tiếp; trường hợp đã giữ chức vụ </w:t>
      </w:r>
      <w:r>
        <w:rPr>
          <w:rStyle w:val="fontstyle01"/>
        </w:rPr>
        <w:t>0</w:t>
      </w:r>
      <w:r w:rsidRPr="00B80444">
        <w:rPr>
          <w:rStyle w:val="fontstyle01"/>
        </w:rPr>
        <w:t>2 nhiệm kỳ liên tiếp mà chưa đến tuổi nghỉ</w:t>
      </w:r>
      <w:r>
        <w:rPr>
          <w:rStyle w:val="fontstyle01"/>
        </w:rPr>
        <w:t xml:space="preserve"> </w:t>
      </w:r>
      <w:r w:rsidRPr="00B80444">
        <w:rPr>
          <w:rStyle w:val="fontstyle01"/>
        </w:rPr>
        <w:t xml:space="preserve">hưu theo quy định thì </w:t>
      </w:r>
      <w:r>
        <w:rPr>
          <w:rStyle w:val="fontstyle01"/>
        </w:rPr>
        <w:t xml:space="preserve">báo cáo </w:t>
      </w:r>
      <w:r w:rsidRPr="00B80444">
        <w:rPr>
          <w:rStyle w:val="fontstyle01"/>
        </w:rPr>
        <w:t>cấp có thẩm quyền xem xét, quyết định.</w:t>
      </w:r>
    </w:p>
    <w:p w14:paraId="7F789F5C" w14:textId="77777777" w:rsidR="00384A7D"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Pr>
          <w:rStyle w:val="fontstyle01"/>
        </w:rPr>
        <w:t xml:space="preserve">- Người làm việc thường xuyên tại hội gồm: Chủ tịch, Phó Chủ tịch chuyên trách; người làm việc tại cơ quan tham mưu, giúp việc trong biên chế được giao; người làm việc theo hợp đồng. </w:t>
      </w:r>
      <w:r w:rsidRPr="00FA56C6">
        <w:rPr>
          <w:color w:val="000000"/>
          <w:sz w:val="28"/>
          <w:szCs w:val="28"/>
        </w:rPr>
        <w:t>Chế độ tuyển dụng, sử dụng và quản lý đối với ngườ</w:t>
      </w:r>
      <w:r>
        <w:rPr>
          <w:color w:val="000000"/>
          <w:sz w:val="28"/>
          <w:szCs w:val="28"/>
        </w:rPr>
        <w:t>i làm việc thường xuyên tại hội như sau:</w:t>
      </w:r>
    </w:p>
    <w:p w14:paraId="518686DB" w14:textId="77777777" w:rsidR="00384A7D" w:rsidRPr="00427C64"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sidRPr="00427C64">
        <w:rPr>
          <w:color w:val="000000"/>
          <w:sz w:val="28"/>
          <w:szCs w:val="28"/>
        </w:rPr>
        <w:t>+ Người trong độ tuổi lao động được cấp có thẩm quyền phân công, điều động đến làm việc tại hội theo quyết định của cơ quan có thẩm quyền và người được tuyển dụng trong chỉ tiêu biên chế của hội theo quy định của pháp luật về cán bộ, công chức;</w:t>
      </w:r>
    </w:p>
    <w:p w14:paraId="30F051E8" w14:textId="77777777" w:rsidR="00384A7D" w:rsidRPr="00FA56C6"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sidRPr="00FA56C6">
        <w:rPr>
          <w:color w:val="000000"/>
          <w:sz w:val="28"/>
          <w:szCs w:val="28"/>
        </w:rPr>
        <w:t>+ Người làm việc tại hội là người đã nghỉ hưu và người làm việc tại hội trong độ tuổi lao động không thuộc trường hợp quy định nêu trên thực hiện ký kết hợp đồng lao động theo quy định của pháp luật về lao động.</w:t>
      </w:r>
    </w:p>
    <w:p w14:paraId="0E82FCAA" w14:textId="77777777" w:rsidR="00384A7D" w:rsidRPr="00FA56C6"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sidRPr="00FA56C6">
        <w:rPr>
          <w:color w:val="000000"/>
          <w:sz w:val="28"/>
          <w:szCs w:val="28"/>
        </w:rPr>
        <w:t>- Chế độ tiền lương, phụ cấp, chế độ bảo hiểm y tế, bảo hiểm xã hội, chế độ thù lao, khen thưởng, đào tạo, bồi d</w:t>
      </w:r>
      <w:r>
        <w:rPr>
          <w:color w:val="000000"/>
          <w:sz w:val="28"/>
          <w:szCs w:val="28"/>
        </w:rPr>
        <w:t xml:space="preserve">ưỡng và chế độ, chính sách khác </w:t>
      </w:r>
      <w:r w:rsidRPr="00FA56C6">
        <w:rPr>
          <w:color w:val="000000"/>
          <w:sz w:val="28"/>
          <w:szCs w:val="28"/>
        </w:rPr>
        <w:t>đối với ngườ</w:t>
      </w:r>
      <w:r>
        <w:rPr>
          <w:color w:val="000000"/>
          <w:sz w:val="28"/>
          <w:szCs w:val="28"/>
        </w:rPr>
        <w:t>i làm việc thường xuyên tại hội như sau:</w:t>
      </w:r>
    </w:p>
    <w:p w14:paraId="5223AEE5" w14:textId="12A7D876" w:rsidR="00384A7D" w:rsidRPr="00FA56C6"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sidRPr="00FA56C6">
        <w:rPr>
          <w:color w:val="000000"/>
          <w:sz w:val="28"/>
          <w:szCs w:val="28"/>
        </w:rPr>
        <w:t>+ Người trong độ tuổi lao động có quyết định của cơ quan có thẩm quyền phân công, điều động đến làm việc tại hội và người được tuyển dụng trong chỉ tiêu biên chế được cấp có thẩm quyền giao cho hội theo quy định của pháp luật về cán bộ, công chức thì được hưởng chế độ</w:t>
      </w:r>
      <w:r>
        <w:rPr>
          <w:color w:val="000000"/>
          <w:sz w:val="28"/>
          <w:szCs w:val="28"/>
        </w:rPr>
        <w:t>,</w:t>
      </w:r>
      <w:r w:rsidRPr="00FA56C6">
        <w:rPr>
          <w:color w:val="000000"/>
          <w:sz w:val="28"/>
          <w:szCs w:val="28"/>
        </w:rPr>
        <w:t xml:space="preserve"> chính sách theo quy định đối với cán bộ, công chức và thực hiện chế độ nghỉ </w:t>
      </w:r>
      <w:r>
        <w:rPr>
          <w:color w:val="000000"/>
          <w:sz w:val="28"/>
          <w:szCs w:val="28"/>
        </w:rPr>
        <w:t>hưu theo quy định của pháp luật.</w:t>
      </w:r>
    </w:p>
    <w:p w14:paraId="3DF95651" w14:textId="77777777" w:rsidR="00384A7D" w:rsidRPr="005B6D25"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sidRPr="00FA56C6">
        <w:rPr>
          <w:color w:val="000000"/>
          <w:sz w:val="28"/>
          <w:szCs w:val="28"/>
        </w:rPr>
        <w:t xml:space="preserve">+ Người làm việc tại hội không thuộc đối tượng nêu trên, được hưởng tiền công và chế độ, chính sách khác do hội quyết định phù hợp với yêu cầu công việc và nguồn tài chính hợp pháp của hội, bảo đảm tương quan hợp lý trong nội bộ hội </w:t>
      </w:r>
      <w:r w:rsidRPr="005B6D25">
        <w:rPr>
          <w:color w:val="000000"/>
          <w:sz w:val="28"/>
          <w:szCs w:val="28"/>
        </w:rPr>
        <w:t>và theo quy định của pháp luật về lao động.</w:t>
      </w:r>
    </w:p>
    <w:p w14:paraId="21713413" w14:textId="77777777" w:rsidR="00384A7D" w:rsidRPr="005B6D25" w:rsidRDefault="00384A7D" w:rsidP="00384A7D">
      <w:pPr>
        <w:pStyle w:val="NormalWeb"/>
        <w:shd w:val="clear" w:color="auto" w:fill="FFFFFF"/>
        <w:tabs>
          <w:tab w:val="left" w:pos="993"/>
        </w:tabs>
        <w:spacing w:before="60" w:beforeAutospacing="0" w:after="0" w:afterAutospacing="0"/>
        <w:ind w:firstLine="720"/>
        <w:jc w:val="both"/>
        <w:rPr>
          <w:color w:val="000000"/>
          <w:sz w:val="28"/>
          <w:szCs w:val="28"/>
        </w:rPr>
      </w:pPr>
      <w:r>
        <w:rPr>
          <w:color w:val="000000"/>
          <w:sz w:val="28"/>
          <w:szCs w:val="28"/>
        </w:rPr>
        <w:t xml:space="preserve">+ </w:t>
      </w:r>
      <w:r w:rsidRPr="005B6D25">
        <w:rPr>
          <w:color w:val="000000"/>
          <w:sz w:val="28"/>
          <w:szCs w:val="28"/>
          <w:shd w:val="clear" w:color="auto" w:fill="FFFFFF"/>
        </w:rPr>
        <w:t>Đối với người đã nghỉ hưu giữ chức danh chủ tịch, phó chủ tịch chuyên trách hội được hưởng chế độ thù lao theo quy định của pháp luật. Kinh phí chi trả thù lao đối với người đã nghỉ hưu giữ chức danh chủ tịch, phó chủ tịch chuyên trách hội được lấy từ nguồn ngân sách nhà nước hỗ trợ hàng năm cho hội.</w:t>
      </w:r>
    </w:p>
    <w:p w14:paraId="1BE0E26E" w14:textId="470125C6" w:rsidR="00384A7D" w:rsidRPr="00975869" w:rsidRDefault="00384A7D" w:rsidP="00975869">
      <w:pPr>
        <w:pStyle w:val="NormalWeb"/>
        <w:numPr>
          <w:ilvl w:val="0"/>
          <w:numId w:val="4"/>
        </w:numPr>
        <w:shd w:val="clear" w:color="auto" w:fill="FFFFFF"/>
        <w:tabs>
          <w:tab w:val="left" w:pos="851"/>
        </w:tabs>
        <w:spacing w:before="60" w:beforeAutospacing="0" w:after="0" w:afterAutospacing="0"/>
        <w:ind w:left="0" w:firstLine="720"/>
        <w:jc w:val="both"/>
        <w:rPr>
          <w:rStyle w:val="fontstyle01"/>
        </w:rPr>
      </w:pPr>
      <w:r>
        <w:rPr>
          <w:color w:val="000000"/>
          <w:sz w:val="28"/>
          <w:szCs w:val="28"/>
        </w:rPr>
        <w:lastRenderedPageBreak/>
        <w:t xml:space="preserve"> </w:t>
      </w:r>
      <w:r w:rsidRPr="006D2CB6">
        <w:rPr>
          <w:color w:val="000000"/>
          <w:sz w:val="28"/>
          <w:szCs w:val="28"/>
        </w:rPr>
        <w:t>Định kỳ 06 tháng, 01 năm và khi có yêu cầu</w:t>
      </w:r>
      <w:r>
        <w:rPr>
          <w:color w:val="000000"/>
          <w:sz w:val="28"/>
          <w:szCs w:val="28"/>
        </w:rPr>
        <w:t xml:space="preserve"> đột xuất, các hội do Đảng, Nhà nước giao nhiệm vụ</w:t>
      </w:r>
      <w:r w:rsidRPr="006D2CB6">
        <w:rPr>
          <w:color w:val="000000"/>
          <w:sz w:val="28"/>
          <w:szCs w:val="28"/>
        </w:rPr>
        <w:t xml:space="preserve"> gửi báo cáo tình hình tổ chức</w:t>
      </w:r>
      <w:r>
        <w:rPr>
          <w:color w:val="000000"/>
          <w:sz w:val="28"/>
          <w:szCs w:val="28"/>
        </w:rPr>
        <w:t xml:space="preserve"> </w:t>
      </w:r>
      <w:r w:rsidRPr="006D2CB6">
        <w:rPr>
          <w:color w:val="000000"/>
          <w:sz w:val="28"/>
          <w:szCs w:val="28"/>
        </w:rPr>
        <w:t>và hoạt động đến các ban đảng được phân công theo dõi, chỉ đạo, Ban Dân vận</w:t>
      </w:r>
      <w:r>
        <w:rPr>
          <w:color w:val="000000"/>
          <w:sz w:val="28"/>
          <w:szCs w:val="28"/>
        </w:rPr>
        <w:t xml:space="preserve"> </w:t>
      </w:r>
      <w:r w:rsidRPr="006D2CB6">
        <w:rPr>
          <w:color w:val="000000"/>
          <w:sz w:val="28"/>
          <w:szCs w:val="28"/>
        </w:rPr>
        <w:t>Tỉnh ủy, Văn phòng Tỉnh ủy, Ủy ban Mặt trận Tổ quốc tỉnh (nếu hội là</w:t>
      </w:r>
      <w:r>
        <w:rPr>
          <w:color w:val="000000"/>
          <w:sz w:val="28"/>
          <w:szCs w:val="28"/>
        </w:rPr>
        <w:t xml:space="preserve"> </w:t>
      </w:r>
      <w:r w:rsidRPr="006D2CB6">
        <w:rPr>
          <w:color w:val="000000"/>
          <w:sz w:val="28"/>
          <w:szCs w:val="28"/>
        </w:rPr>
        <w:t>tổ chức thành viên), Sở Nội vụ và cơ quan quản lý nhà nước đối với hội</w:t>
      </w:r>
      <w:r>
        <w:rPr>
          <w:color w:val="000000"/>
          <w:sz w:val="28"/>
          <w:szCs w:val="28"/>
        </w:rPr>
        <w:t>.</w:t>
      </w:r>
    </w:p>
    <w:p w14:paraId="7B22C072" w14:textId="4B72D6C6" w:rsidR="00384A7D" w:rsidRDefault="003267A2" w:rsidP="00CA52F0">
      <w:pPr>
        <w:pStyle w:val="NormalWeb"/>
        <w:shd w:val="clear" w:color="auto" w:fill="FFFFFF"/>
        <w:tabs>
          <w:tab w:val="left" w:pos="993"/>
        </w:tabs>
        <w:spacing w:before="60" w:beforeAutospacing="0" w:after="0" w:afterAutospacing="0"/>
        <w:ind w:firstLine="720"/>
        <w:jc w:val="both"/>
        <w:rPr>
          <w:sz w:val="28"/>
          <w:szCs w:val="28"/>
          <w:lang w:val="nl-NL"/>
        </w:rPr>
      </w:pPr>
      <w:r w:rsidRPr="00AD0055">
        <w:rPr>
          <w:sz w:val="28"/>
          <w:szCs w:val="28"/>
          <w:lang w:val="nl-NL"/>
        </w:rPr>
        <w:t xml:space="preserve">Trong quá trình tổ chức thực hiện, </w:t>
      </w:r>
      <w:r w:rsidR="00384A7D">
        <w:rPr>
          <w:sz w:val="28"/>
          <w:szCs w:val="28"/>
          <w:lang w:val="nl-NL"/>
        </w:rPr>
        <w:t>trường hợp có</w:t>
      </w:r>
      <w:r w:rsidR="00384A7D" w:rsidRPr="00AD0055">
        <w:rPr>
          <w:sz w:val="28"/>
          <w:szCs w:val="28"/>
          <w:lang w:val="nl-NL"/>
        </w:rPr>
        <w:t xml:space="preserve"> </w:t>
      </w:r>
      <w:r w:rsidRPr="00AD0055">
        <w:rPr>
          <w:sz w:val="28"/>
          <w:szCs w:val="28"/>
          <w:lang w:val="nl-NL"/>
        </w:rPr>
        <w:t>khó khăn, vướng mắc</w:t>
      </w:r>
      <w:r w:rsidR="00384A7D">
        <w:rPr>
          <w:sz w:val="28"/>
          <w:szCs w:val="28"/>
          <w:lang w:val="nl-NL"/>
        </w:rPr>
        <w:t>,</w:t>
      </w:r>
      <w:r w:rsidRPr="00AD0055">
        <w:rPr>
          <w:sz w:val="28"/>
          <w:szCs w:val="28"/>
          <w:lang w:val="nl-NL"/>
        </w:rPr>
        <w:t xml:space="preserve"> </w:t>
      </w:r>
      <w:r w:rsidR="00384A7D">
        <w:rPr>
          <w:sz w:val="28"/>
          <w:szCs w:val="28"/>
          <w:lang w:val="nl-NL"/>
        </w:rPr>
        <w:t>các tổ chức, đơn vị</w:t>
      </w:r>
      <w:r w:rsidRPr="00AD0055">
        <w:rPr>
          <w:sz w:val="28"/>
          <w:szCs w:val="28"/>
          <w:lang w:val="nl-NL"/>
        </w:rPr>
        <w:t xml:space="preserve"> phản ánh kịp thời về UBND tỉnh (qua Sở Nội vụ) để được hướng dẫn, giải quyết</w:t>
      </w:r>
      <w:r w:rsidR="00384A7D">
        <w:rPr>
          <w:sz w:val="28"/>
          <w:szCs w:val="28"/>
          <w:lang w:val="nl-NL"/>
        </w:rPr>
        <w:t>.</w:t>
      </w:r>
    </w:p>
    <w:p w14:paraId="32F2B69A" w14:textId="0F412937" w:rsidR="003267A2" w:rsidRDefault="00384A7D" w:rsidP="00CA52F0">
      <w:pPr>
        <w:pStyle w:val="NormalWeb"/>
        <w:shd w:val="clear" w:color="auto" w:fill="FFFFFF"/>
        <w:tabs>
          <w:tab w:val="left" w:pos="993"/>
        </w:tabs>
        <w:spacing w:before="60" w:beforeAutospacing="0" w:after="0" w:afterAutospacing="0"/>
        <w:ind w:firstLine="720"/>
        <w:jc w:val="both"/>
        <w:rPr>
          <w:sz w:val="28"/>
          <w:szCs w:val="28"/>
          <w:lang w:val="nl-NL"/>
        </w:rPr>
      </w:pPr>
      <w:r>
        <w:rPr>
          <w:sz w:val="28"/>
          <w:szCs w:val="28"/>
          <w:lang w:val="nl-NL"/>
        </w:rPr>
        <w:t>Giao Sở Nội vụ theo dõi, hướng dẫn, đôn đốc việc thực hiện của các đơn vị, địa phương</w:t>
      </w:r>
      <w:r w:rsidR="002E4FDE">
        <w:rPr>
          <w:sz w:val="28"/>
          <w:szCs w:val="28"/>
          <w:lang w:val="nl-NL"/>
        </w:rPr>
        <w:t>; tổng hợp kết quả thực hiện báo cáo UBND tỉnh và cơ quan có thẩm quyền theo quy định; kịp thời tham mưu, đề xuất đối với những nội dung đột xuất, phát sinh có liên quan</w:t>
      </w:r>
      <w:r w:rsidR="003267A2" w:rsidRPr="00AD0055">
        <w:rPr>
          <w:sz w:val="28"/>
          <w:szCs w:val="28"/>
          <w:lang w:val="nl-NL"/>
        </w:rPr>
        <w:t>./.</w:t>
      </w:r>
    </w:p>
    <w:p w14:paraId="2453F801" w14:textId="77777777" w:rsidR="00A97E2D" w:rsidRPr="00A97E2D" w:rsidRDefault="00A97E2D" w:rsidP="00A97E2D">
      <w:pPr>
        <w:pStyle w:val="NormalWeb"/>
        <w:shd w:val="clear" w:color="auto" w:fill="FFFFFF"/>
        <w:tabs>
          <w:tab w:val="left" w:pos="993"/>
        </w:tabs>
        <w:spacing w:before="0" w:beforeAutospacing="0" w:after="120" w:afterAutospacing="0"/>
        <w:ind w:firstLine="720"/>
        <w:jc w:val="both"/>
        <w:rPr>
          <w:sz w:val="8"/>
          <w:szCs w:val="28"/>
          <w:lang w:val="nl-NL"/>
        </w:rPr>
      </w:pPr>
    </w:p>
    <w:tbl>
      <w:tblPr>
        <w:tblW w:w="9214" w:type="dxa"/>
        <w:tblLayout w:type="fixed"/>
        <w:tblLook w:val="0000" w:firstRow="0" w:lastRow="0" w:firstColumn="0" w:lastColumn="0" w:noHBand="0" w:noVBand="0"/>
      </w:tblPr>
      <w:tblGrid>
        <w:gridCol w:w="4678"/>
        <w:gridCol w:w="4536"/>
      </w:tblGrid>
      <w:tr w:rsidR="003267A2" w:rsidRPr="00AD0055" w14:paraId="5C86B0CE" w14:textId="77777777" w:rsidTr="00501862">
        <w:trPr>
          <w:trHeight w:val="80"/>
        </w:trPr>
        <w:tc>
          <w:tcPr>
            <w:tcW w:w="4678" w:type="dxa"/>
          </w:tcPr>
          <w:p w14:paraId="445E11D5" w14:textId="77777777" w:rsidR="003267A2" w:rsidRPr="00AD0055" w:rsidRDefault="003267A2" w:rsidP="00EF1C2E">
            <w:pPr>
              <w:jc w:val="both"/>
              <w:rPr>
                <w:sz w:val="24"/>
                <w:szCs w:val="24"/>
                <w:lang w:val="vi-VN"/>
              </w:rPr>
            </w:pPr>
            <w:r w:rsidRPr="00AD0055">
              <w:rPr>
                <w:b/>
                <w:bCs/>
                <w:i/>
                <w:iCs/>
                <w:sz w:val="24"/>
                <w:szCs w:val="24"/>
                <w:lang w:val="vi-VN"/>
              </w:rPr>
              <w:t>Nơi nhận:</w:t>
            </w:r>
            <w:r w:rsidRPr="00AD0055">
              <w:rPr>
                <w:sz w:val="24"/>
                <w:szCs w:val="24"/>
                <w:lang w:val="vi-VN"/>
              </w:rPr>
              <w:t xml:space="preserve"> </w:t>
            </w:r>
          </w:p>
          <w:p w14:paraId="67DEFF8E" w14:textId="77777777" w:rsidR="003267A2" w:rsidRPr="00AD0055" w:rsidRDefault="003267A2" w:rsidP="00EF1C2E">
            <w:pPr>
              <w:jc w:val="both"/>
              <w:rPr>
                <w:sz w:val="22"/>
                <w:szCs w:val="22"/>
                <w:lang w:val="vi-VN"/>
              </w:rPr>
            </w:pPr>
            <w:r w:rsidRPr="00AD0055">
              <w:rPr>
                <w:sz w:val="22"/>
                <w:szCs w:val="22"/>
                <w:lang w:val="vi-VN"/>
              </w:rPr>
              <w:t>- Như trên;</w:t>
            </w:r>
          </w:p>
          <w:p w14:paraId="70FEC8FE" w14:textId="77777777" w:rsidR="003267A2" w:rsidRDefault="003267A2" w:rsidP="00EF1C2E">
            <w:pPr>
              <w:jc w:val="both"/>
              <w:rPr>
                <w:sz w:val="22"/>
                <w:szCs w:val="22"/>
              </w:rPr>
            </w:pPr>
            <w:r w:rsidRPr="00AD0055">
              <w:rPr>
                <w:sz w:val="22"/>
                <w:szCs w:val="22"/>
              </w:rPr>
              <w:t>- Bộ Nội vụ (b/c);</w:t>
            </w:r>
          </w:p>
          <w:p w14:paraId="31DA914A" w14:textId="228F400B" w:rsidR="00D86FEC" w:rsidRPr="00AD0055" w:rsidRDefault="00D86FEC" w:rsidP="00EF1C2E">
            <w:pPr>
              <w:jc w:val="both"/>
              <w:rPr>
                <w:sz w:val="22"/>
                <w:szCs w:val="22"/>
              </w:rPr>
            </w:pPr>
            <w:r>
              <w:rPr>
                <w:sz w:val="22"/>
                <w:szCs w:val="22"/>
              </w:rPr>
              <w:t>- TT Tỉnh ủy, TT HĐND tỉnh;</w:t>
            </w:r>
          </w:p>
          <w:p w14:paraId="7971B361" w14:textId="77777777" w:rsidR="003267A2" w:rsidRDefault="003267A2" w:rsidP="00EF1C2E">
            <w:pPr>
              <w:jc w:val="both"/>
              <w:rPr>
                <w:sz w:val="22"/>
                <w:szCs w:val="22"/>
              </w:rPr>
            </w:pPr>
            <w:r w:rsidRPr="00AD0055">
              <w:rPr>
                <w:sz w:val="22"/>
                <w:szCs w:val="22"/>
                <w:lang w:val="vi-VN"/>
              </w:rPr>
              <w:t>- Chủ tịch</w:t>
            </w:r>
            <w:r w:rsidRPr="00AD0055">
              <w:rPr>
                <w:sz w:val="22"/>
                <w:szCs w:val="22"/>
                <w:lang w:val="nl-NL"/>
              </w:rPr>
              <w:t xml:space="preserve">, các PCT </w:t>
            </w:r>
            <w:r w:rsidRPr="00AD0055">
              <w:rPr>
                <w:sz w:val="22"/>
                <w:szCs w:val="22"/>
                <w:lang w:val="vi-VN"/>
              </w:rPr>
              <w:t>UBND tỉnh;</w:t>
            </w:r>
          </w:p>
          <w:p w14:paraId="1FE117F9" w14:textId="16B7B8AA" w:rsidR="00D86FEC" w:rsidRPr="00975869" w:rsidRDefault="00D86FEC" w:rsidP="00EF1C2E">
            <w:pPr>
              <w:jc w:val="both"/>
              <w:rPr>
                <w:sz w:val="22"/>
                <w:szCs w:val="22"/>
              </w:rPr>
            </w:pPr>
            <w:r>
              <w:rPr>
                <w:sz w:val="22"/>
                <w:szCs w:val="22"/>
              </w:rPr>
              <w:t>- Các Ban, Văn phòng - Tỉnh ủy;</w:t>
            </w:r>
          </w:p>
          <w:p w14:paraId="19FB7ADD" w14:textId="77777777" w:rsidR="003267A2" w:rsidRPr="00AD0055" w:rsidRDefault="003267A2" w:rsidP="00EF1C2E">
            <w:pPr>
              <w:jc w:val="both"/>
              <w:rPr>
                <w:sz w:val="22"/>
                <w:szCs w:val="22"/>
                <w:lang w:val="nl-NL"/>
              </w:rPr>
            </w:pPr>
            <w:r w:rsidRPr="00AD0055">
              <w:rPr>
                <w:sz w:val="22"/>
                <w:szCs w:val="22"/>
                <w:lang w:val="vi-VN"/>
              </w:rPr>
              <w:t>- Chánh VP</w:t>
            </w:r>
            <w:r w:rsidRPr="00AD0055">
              <w:rPr>
                <w:sz w:val="22"/>
                <w:szCs w:val="22"/>
                <w:lang w:val="nl-NL"/>
              </w:rPr>
              <w:t>, các PCVP UBND tỉnh;</w:t>
            </w:r>
          </w:p>
          <w:p w14:paraId="5FA5360B" w14:textId="77777777" w:rsidR="003267A2" w:rsidRPr="00AD0055" w:rsidRDefault="003267A2" w:rsidP="00EF1C2E">
            <w:pPr>
              <w:jc w:val="both"/>
              <w:rPr>
                <w:sz w:val="22"/>
                <w:szCs w:val="22"/>
              </w:rPr>
            </w:pPr>
            <w:r w:rsidRPr="00AD0055">
              <w:rPr>
                <w:sz w:val="22"/>
                <w:szCs w:val="22"/>
              </w:rPr>
              <w:t>- Trung tâm CB-TH tỉnh;</w:t>
            </w:r>
          </w:p>
          <w:p w14:paraId="601721F4" w14:textId="5BA74B83" w:rsidR="003267A2" w:rsidRPr="00AD0055" w:rsidRDefault="00C83A5E" w:rsidP="00EF1C2E">
            <w:pPr>
              <w:jc w:val="both"/>
              <w:rPr>
                <w:lang w:val="vi-VN"/>
              </w:rPr>
            </w:pPr>
            <w:r>
              <w:rPr>
                <w:sz w:val="22"/>
                <w:szCs w:val="22"/>
                <w:lang w:val="vi-VN"/>
              </w:rPr>
              <w:t>- Lưu: VT, VX</w:t>
            </w:r>
            <w:r w:rsidR="0051039C">
              <w:rPr>
                <w:sz w:val="22"/>
                <w:szCs w:val="22"/>
                <w:vertAlign w:val="subscript"/>
              </w:rPr>
              <w:t>3</w:t>
            </w:r>
            <w:r w:rsidR="00D86FEC">
              <w:rPr>
                <w:sz w:val="22"/>
                <w:szCs w:val="22"/>
              </w:rPr>
              <w:t>, NC</w:t>
            </w:r>
            <w:r w:rsidR="00D86FEC" w:rsidRPr="00975869">
              <w:rPr>
                <w:sz w:val="22"/>
                <w:szCs w:val="22"/>
                <w:vertAlign w:val="subscript"/>
              </w:rPr>
              <w:t>2</w:t>
            </w:r>
            <w:r w:rsidR="003267A2" w:rsidRPr="00AD0055">
              <w:rPr>
                <w:sz w:val="22"/>
                <w:szCs w:val="22"/>
                <w:lang w:val="vi-VN"/>
              </w:rPr>
              <w:t>.</w:t>
            </w:r>
          </w:p>
        </w:tc>
        <w:tc>
          <w:tcPr>
            <w:tcW w:w="4536" w:type="dxa"/>
          </w:tcPr>
          <w:p w14:paraId="727E854C" w14:textId="77777777" w:rsidR="003267A2" w:rsidRPr="00CA52F0" w:rsidRDefault="002F4775" w:rsidP="00EF1C2E">
            <w:pPr>
              <w:jc w:val="center"/>
              <w:rPr>
                <w:b/>
                <w:bCs/>
                <w:sz w:val="26"/>
                <w:szCs w:val="26"/>
                <w:lang w:val="vi-VN"/>
              </w:rPr>
            </w:pPr>
            <w:r w:rsidRPr="00CA52F0">
              <w:rPr>
                <w:b/>
                <w:bCs/>
                <w:sz w:val="26"/>
                <w:szCs w:val="26"/>
              </w:rPr>
              <w:t xml:space="preserve">KT. </w:t>
            </w:r>
            <w:r w:rsidR="003267A2" w:rsidRPr="00CA52F0">
              <w:rPr>
                <w:b/>
                <w:bCs/>
                <w:sz w:val="26"/>
                <w:szCs w:val="26"/>
                <w:lang w:val="vi-VN"/>
              </w:rPr>
              <w:t>CHỦ TỊCH</w:t>
            </w:r>
          </w:p>
          <w:p w14:paraId="7ACCB7E1" w14:textId="77777777" w:rsidR="002F4775" w:rsidRPr="00CA52F0" w:rsidRDefault="002F4775" w:rsidP="00EF1C2E">
            <w:pPr>
              <w:jc w:val="center"/>
              <w:rPr>
                <w:b/>
                <w:bCs/>
                <w:sz w:val="26"/>
                <w:szCs w:val="26"/>
              </w:rPr>
            </w:pPr>
            <w:r w:rsidRPr="00CA52F0">
              <w:rPr>
                <w:b/>
                <w:bCs/>
                <w:sz w:val="26"/>
                <w:szCs w:val="26"/>
              </w:rPr>
              <w:t>PHÓ CHỦ TỊCH</w:t>
            </w:r>
          </w:p>
          <w:p w14:paraId="1AB73BEF" w14:textId="77777777" w:rsidR="003267A2" w:rsidRPr="0053102D" w:rsidRDefault="003267A2" w:rsidP="00EF1C2E">
            <w:pPr>
              <w:jc w:val="center"/>
              <w:rPr>
                <w:b/>
                <w:bCs/>
                <w:lang w:val="vi-VN"/>
              </w:rPr>
            </w:pPr>
          </w:p>
          <w:p w14:paraId="028309C8" w14:textId="77777777" w:rsidR="003267A2" w:rsidRPr="0053102D" w:rsidRDefault="003267A2" w:rsidP="00EF1C2E">
            <w:pPr>
              <w:jc w:val="center"/>
              <w:rPr>
                <w:b/>
                <w:bCs/>
                <w:lang w:val="vi-VN"/>
              </w:rPr>
            </w:pPr>
          </w:p>
          <w:p w14:paraId="781AFBD8" w14:textId="77777777" w:rsidR="003267A2" w:rsidRPr="0053102D" w:rsidRDefault="003267A2" w:rsidP="00EF1C2E">
            <w:pPr>
              <w:jc w:val="center"/>
              <w:rPr>
                <w:b/>
                <w:bCs/>
                <w:lang w:val="vi-VN"/>
              </w:rPr>
            </w:pPr>
          </w:p>
          <w:p w14:paraId="3E3C8488" w14:textId="77777777" w:rsidR="003267A2" w:rsidRPr="0053102D" w:rsidRDefault="003267A2" w:rsidP="00EF1C2E">
            <w:pPr>
              <w:jc w:val="center"/>
              <w:rPr>
                <w:b/>
                <w:bCs/>
                <w:lang w:val="vi-VN"/>
              </w:rPr>
            </w:pPr>
          </w:p>
          <w:p w14:paraId="32B537F0" w14:textId="77777777" w:rsidR="003267A2" w:rsidRPr="0053102D" w:rsidRDefault="003267A2" w:rsidP="00EF1C2E">
            <w:pPr>
              <w:jc w:val="center"/>
              <w:rPr>
                <w:b/>
                <w:bCs/>
                <w:lang w:val="vi-VN"/>
              </w:rPr>
            </w:pPr>
          </w:p>
          <w:p w14:paraId="6D2FC68E" w14:textId="77777777" w:rsidR="003267A2" w:rsidRPr="00501862" w:rsidRDefault="003267A2" w:rsidP="00EF1C2E">
            <w:pPr>
              <w:jc w:val="center"/>
              <w:rPr>
                <w:b/>
                <w:bCs/>
                <w:sz w:val="6"/>
                <w:lang w:val="vi-VN"/>
              </w:rPr>
            </w:pPr>
          </w:p>
          <w:p w14:paraId="5CE123A7" w14:textId="77777777" w:rsidR="003267A2" w:rsidRPr="0053102D" w:rsidRDefault="003267A2" w:rsidP="00EF1C2E">
            <w:pPr>
              <w:jc w:val="center"/>
              <w:rPr>
                <w:b/>
                <w:bCs/>
                <w:lang w:val="vi-VN"/>
              </w:rPr>
            </w:pPr>
          </w:p>
          <w:p w14:paraId="4421B76D" w14:textId="5B5555D2" w:rsidR="003267A2" w:rsidRPr="00AD0055" w:rsidRDefault="002E4FDE" w:rsidP="00EF1C2E">
            <w:pPr>
              <w:jc w:val="center"/>
              <w:rPr>
                <w:b/>
                <w:bCs/>
              </w:rPr>
            </w:pPr>
            <w:r>
              <w:rPr>
                <w:b/>
                <w:bCs/>
              </w:rPr>
              <w:t xml:space="preserve">    </w:t>
            </w:r>
            <w:r w:rsidR="002F4775" w:rsidRPr="0053102D">
              <w:rPr>
                <w:b/>
                <w:bCs/>
              </w:rPr>
              <w:t>Lê Ngọc Châu</w:t>
            </w:r>
          </w:p>
        </w:tc>
      </w:tr>
    </w:tbl>
    <w:p w14:paraId="3639B15E" w14:textId="77777777" w:rsidR="003267A2" w:rsidRPr="00AD0055" w:rsidRDefault="003267A2" w:rsidP="003267A2">
      <w:pPr>
        <w:jc w:val="both"/>
        <w:rPr>
          <w:sz w:val="14"/>
        </w:rPr>
      </w:pPr>
    </w:p>
    <w:p w14:paraId="5E563784" w14:textId="77777777" w:rsidR="00650F5D" w:rsidRDefault="00650F5D"/>
    <w:sectPr w:rsidR="00650F5D" w:rsidSect="00975869">
      <w:headerReference w:type="default" r:id="rId8"/>
      <w:footerReference w:type="even" r:id="rId9"/>
      <w:footerReference w:type="default" r:id="rId10"/>
      <w:pgSz w:w="11907" w:h="16840" w:code="9"/>
      <w:pgMar w:top="1021" w:right="1134" w:bottom="1021" w:left="1701" w:header="720" w:footer="215"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9B46" w14:textId="77777777" w:rsidR="005662BA" w:rsidRDefault="005662BA">
      <w:r>
        <w:separator/>
      </w:r>
    </w:p>
  </w:endnote>
  <w:endnote w:type="continuationSeparator" w:id="0">
    <w:p w14:paraId="7579AA86" w14:textId="77777777" w:rsidR="005662BA" w:rsidRDefault="0056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1B2F" w14:textId="77777777" w:rsidR="00EF1C2E" w:rsidRDefault="00584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9836F" w14:textId="77777777" w:rsidR="00EF1C2E" w:rsidRDefault="00EF1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F257" w14:textId="77777777" w:rsidR="00EF1C2E" w:rsidRDefault="00EF1C2E">
    <w:pPr>
      <w:pStyle w:val="Footer"/>
      <w:framePr w:wrap="around" w:vAnchor="text" w:hAnchor="margin" w:xAlign="right" w:y="1"/>
      <w:rPr>
        <w:rStyle w:val="PageNumber"/>
      </w:rPr>
    </w:pPr>
  </w:p>
  <w:p w14:paraId="2B8BDBFB" w14:textId="77777777" w:rsidR="00EF1C2E" w:rsidRDefault="00EF1C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36036" w14:textId="77777777" w:rsidR="005662BA" w:rsidRDefault="005662BA">
      <w:r>
        <w:separator/>
      </w:r>
    </w:p>
  </w:footnote>
  <w:footnote w:type="continuationSeparator" w:id="0">
    <w:p w14:paraId="6678F122" w14:textId="77777777" w:rsidR="005662BA" w:rsidRDefault="0056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647474"/>
      <w:docPartObj>
        <w:docPartGallery w:val="Page Numbers (Top of Page)"/>
        <w:docPartUnique/>
      </w:docPartObj>
    </w:sdtPr>
    <w:sdtEndPr>
      <w:rPr>
        <w:noProof/>
      </w:rPr>
    </w:sdtEndPr>
    <w:sdtContent>
      <w:p w14:paraId="38D52863" w14:textId="225ECABE" w:rsidR="00EF1C2E" w:rsidRDefault="00584B86">
        <w:pPr>
          <w:pStyle w:val="Header"/>
          <w:jc w:val="center"/>
        </w:pPr>
        <w:r>
          <w:fldChar w:fldCharType="begin"/>
        </w:r>
        <w:r>
          <w:instrText xml:space="preserve"> PAGE   \* MERGEFORMAT </w:instrText>
        </w:r>
        <w:r>
          <w:fldChar w:fldCharType="separate"/>
        </w:r>
        <w:r w:rsidR="00332D8A">
          <w:rPr>
            <w:noProof/>
          </w:rPr>
          <w:t>2</w:t>
        </w:r>
        <w:r>
          <w:rPr>
            <w:noProof/>
          </w:rPr>
          <w:fldChar w:fldCharType="end"/>
        </w:r>
      </w:p>
    </w:sdtContent>
  </w:sdt>
  <w:p w14:paraId="647B381A" w14:textId="77777777" w:rsidR="00EF1C2E" w:rsidRDefault="00EF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0E1"/>
    <w:multiLevelType w:val="hybridMultilevel"/>
    <w:tmpl w:val="70CE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9736D"/>
    <w:multiLevelType w:val="hybridMultilevel"/>
    <w:tmpl w:val="ABD482DE"/>
    <w:lvl w:ilvl="0" w:tplc="08423A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9755D85"/>
    <w:multiLevelType w:val="hybridMultilevel"/>
    <w:tmpl w:val="DDE64F5E"/>
    <w:lvl w:ilvl="0" w:tplc="DA00E8D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F6632AE"/>
    <w:multiLevelType w:val="hybridMultilevel"/>
    <w:tmpl w:val="F0D6E3CA"/>
    <w:lvl w:ilvl="0" w:tplc="903E33EA">
      <w:start w:val="1"/>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77136"/>
    <w:multiLevelType w:val="hybridMultilevel"/>
    <w:tmpl w:val="146E2898"/>
    <w:lvl w:ilvl="0" w:tplc="0DDE5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AB0C3D"/>
    <w:multiLevelType w:val="hybridMultilevel"/>
    <w:tmpl w:val="BB288F96"/>
    <w:lvl w:ilvl="0" w:tplc="565EBE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0314258">
    <w:abstractNumId w:val="1"/>
  </w:num>
  <w:num w:numId="2" w16cid:durableId="1161585734">
    <w:abstractNumId w:val="5"/>
  </w:num>
  <w:num w:numId="3" w16cid:durableId="1468860884">
    <w:abstractNumId w:val="0"/>
  </w:num>
  <w:num w:numId="4" w16cid:durableId="976566572">
    <w:abstractNumId w:val="4"/>
  </w:num>
  <w:num w:numId="5" w16cid:durableId="1954244043">
    <w:abstractNumId w:val="2"/>
  </w:num>
  <w:num w:numId="6" w16cid:durableId="1573009053">
    <w:abstractNumId w:val="6"/>
  </w:num>
  <w:num w:numId="7" w16cid:durableId="166435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A2"/>
    <w:rsid w:val="00014BBF"/>
    <w:rsid w:val="00032096"/>
    <w:rsid w:val="00034A5E"/>
    <w:rsid w:val="000419B1"/>
    <w:rsid w:val="00046949"/>
    <w:rsid w:val="0006152B"/>
    <w:rsid w:val="00075A89"/>
    <w:rsid w:val="00076FAF"/>
    <w:rsid w:val="00091A3F"/>
    <w:rsid w:val="0009286A"/>
    <w:rsid w:val="000A69DF"/>
    <w:rsid w:val="000C7A8A"/>
    <w:rsid w:val="000D1F8B"/>
    <w:rsid w:val="000F495B"/>
    <w:rsid w:val="00105370"/>
    <w:rsid w:val="001206A4"/>
    <w:rsid w:val="00135BE8"/>
    <w:rsid w:val="001800D0"/>
    <w:rsid w:val="001A61B4"/>
    <w:rsid w:val="00236B2E"/>
    <w:rsid w:val="002B2BDD"/>
    <w:rsid w:val="002E4FDE"/>
    <w:rsid w:val="002F18A8"/>
    <w:rsid w:val="002F4775"/>
    <w:rsid w:val="00304D1E"/>
    <w:rsid w:val="003267A2"/>
    <w:rsid w:val="00332D8A"/>
    <w:rsid w:val="00352DB3"/>
    <w:rsid w:val="00371ACE"/>
    <w:rsid w:val="00384A7D"/>
    <w:rsid w:val="00385EE6"/>
    <w:rsid w:val="0039780D"/>
    <w:rsid w:val="003A2F60"/>
    <w:rsid w:val="003A5924"/>
    <w:rsid w:val="003C518D"/>
    <w:rsid w:val="003F25AC"/>
    <w:rsid w:val="003F2EB5"/>
    <w:rsid w:val="00420E1D"/>
    <w:rsid w:val="00427C64"/>
    <w:rsid w:val="004470E0"/>
    <w:rsid w:val="00465579"/>
    <w:rsid w:val="00473FBC"/>
    <w:rsid w:val="00476C2E"/>
    <w:rsid w:val="004820F6"/>
    <w:rsid w:val="004A6F9B"/>
    <w:rsid w:val="004D7906"/>
    <w:rsid w:val="004F5104"/>
    <w:rsid w:val="00501862"/>
    <w:rsid w:val="00506A77"/>
    <w:rsid w:val="0051039C"/>
    <w:rsid w:val="0053102D"/>
    <w:rsid w:val="005662BA"/>
    <w:rsid w:val="0057270D"/>
    <w:rsid w:val="00584B86"/>
    <w:rsid w:val="00597281"/>
    <w:rsid w:val="005A64A0"/>
    <w:rsid w:val="005B4F75"/>
    <w:rsid w:val="005B6D25"/>
    <w:rsid w:val="005D24BD"/>
    <w:rsid w:val="005D467F"/>
    <w:rsid w:val="005E0259"/>
    <w:rsid w:val="005E6580"/>
    <w:rsid w:val="005F3745"/>
    <w:rsid w:val="005F5F77"/>
    <w:rsid w:val="00602E06"/>
    <w:rsid w:val="00613E37"/>
    <w:rsid w:val="00650F5D"/>
    <w:rsid w:val="00655505"/>
    <w:rsid w:val="00697A02"/>
    <w:rsid w:val="006B5197"/>
    <w:rsid w:val="006D2CB6"/>
    <w:rsid w:val="006E4592"/>
    <w:rsid w:val="006E65C6"/>
    <w:rsid w:val="00701547"/>
    <w:rsid w:val="007045A7"/>
    <w:rsid w:val="00726BE7"/>
    <w:rsid w:val="007352A6"/>
    <w:rsid w:val="00741C18"/>
    <w:rsid w:val="0077494D"/>
    <w:rsid w:val="007769E9"/>
    <w:rsid w:val="007A0CC4"/>
    <w:rsid w:val="007A69B6"/>
    <w:rsid w:val="007E71B0"/>
    <w:rsid w:val="007F4691"/>
    <w:rsid w:val="00827169"/>
    <w:rsid w:val="008717AA"/>
    <w:rsid w:val="008C3CB7"/>
    <w:rsid w:val="008F3498"/>
    <w:rsid w:val="008F5240"/>
    <w:rsid w:val="00904D7C"/>
    <w:rsid w:val="00932C9B"/>
    <w:rsid w:val="00975869"/>
    <w:rsid w:val="009802C3"/>
    <w:rsid w:val="00984EC6"/>
    <w:rsid w:val="00986B09"/>
    <w:rsid w:val="00993BEB"/>
    <w:rsid w:val="009A3C4D"/>
    <w:rsid w:val="009B486E"/>
    <w:rsid w:val="00A05D1E"/>
    <w:rsid w:val="00A2357A"/>
    <w:rsid w:val="00A92197"/>
    <w:rsid w:val="00A97E2D"/>
    <w:rsid w:val="00AA5749"/>
    <w:rsid w:val="00AB6CA9"/>
    <w:rsid w:val="00AD026B"/>
    <w:rsid w:val="00AD783D"/>
    <w:rsid w:val="00B333BF"/>
    <w:rsid w:val="00B7798B"/>
    <w:rsid w:val="00B80444"/>
    <w:rsid w:val="00BA12FC"/>
    <w:rsid w:val="00BB6127"/>
    <w:rsid w:val="00BD49BC"/>
    <w:rsid w:val="00C0311B"/>
    <w:rsid w:val="00C30F2D"/>
    <w:rsid w:val="00C47C1E"/>
    <w:rsid w:val="00C83A5E"/>
    <w:rsid w:val="00C94EAF"/>
    <w:rsid w:val="00CA2483"/>
    <w:rsid w:val="00CA52F0"/>
    <w:rsid w:val="00CD0264"/>
    <w:rsid w:val="00CF401A"/>
    <w:rsid w:val="00CF7927"/>
    <w:rsid w:val="00D014B5"/>
    <w:rsid w:val="00D24A41"/>
    <w:rsid w:val="00D2644D"/>
    <w:rsid w:val="00D548F8"/>
    <w:rsid w:val="00D61EDB"/>
    <w:rsid w:val="00D73BD6"/>
    <w:rsid w:val="00D7438D"/>
    <w:rsid w:val="00D74CF6"/>
    <w:rsid w:val="00D85956"/>
    <w:rsid w:val="00D86FEC"/>
    <w:rsid w:val="00DB3761"/>
    <w:rsid w:val="00DB3D9A"/>
    <w:rsid w:val="00DD0BD5"/>
    <w:rsid w:val="00DD5874"/>
    <w:rsid w:val="00DF2A76"/>
    <w:rsid w:val="00E073A3"/>
    <w:rsid w:val="00E27B69"/>
    <w:rsid w:val="00E6517B"/>
    <w:rsid w:val="00E75686"/>
    <w:rsid w:val="00EA0919"/>
    <w:rsid w:val="00EA1DB7"/>
    <w:rsid w:val="00EA2A9B"/>
    <w:rsid w:val="00EA3026"/>
    <w:rsid w:val="00EC0B95"/>
    <w:rsid w:val="00EC1F84"/>
    <w:rsid w:val="00EF0096"/>
    <w:rsid w:val="00EF1C2E"/>
    <w:rsid w:val="00F02557"/>
    <w:rsid w:val="00F16AA2"/>
    <w:rsid w:val="00F24044"/>
    <w:rsid w:val="00F64CB5"/>
    <w:rsid w:val="00F76683"/>
    <w:rsid w:val="00FA2C7D"/>
    <w:rsid w:val="00FA56C6"/>
    <w:rsid w:val="00FA686D"/>
    <w:rsid w:val="00FB4215"/>
    <w:rsid w:val="00FC21C3"/>
    <w:rsid w:val="00FE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1C5B"/>
  <w15:chartTrackingRefBased/>
  <w15:docId w15:val="{DE566FE1-7CDD-4D44-B831-00EDCDC7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A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7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267A2"/>
    <w:pPr>
      <w:tabs>
        <w:tab w:val="center" w:pos="4153"/>
        <w:tab w:val="right" w:pos="8306"/>
      </w:tabs>
    </w:pPr>
  </w:style>
  <w:style w:type="character" w:customStyle="1" w:styleId="FooterChar">
    <w:name w:val="Footer Char"/>
    <w:basedOn w:val="DefaultParagraphFont"/>
    <w:link w:val="Footer"/>
    <w:rsid w:val="003267A2"/>
    <w:rPr>
      <w:rFonts w:eastAsia="Times New Roman" w:cs="Times New Roman"/>
      <w:szCs w:val="28"/>
    </w:rPr>
  </w:style>
  <w:style w:type="character" w:styleId="PageNumber">
    <w:name w:val="page number"/>
    <w:basedOn w:val="DefaultParagraphFont"/>
    <w:rsid w:val="003267A2"/>
  </w:style>
  <w:style w:type="character" w:styleId="Hyperlink">
    <w:name w:val="Hyperlink"/>
    <w:basedOn w:val="DefaultParagraphFont"/>
    <w:rsid w:val="003267A2"/>
    <w:rPr>
      <w:color w:val="0000FF"/>
      <w:u w:val="single"/>
    </w:rPr>
  </w:style>
  <w:style w:type="paragraph" w:styleId="NormalWeb">
    <w:name w:val="Normal (Web)"/>
    <w:basedOn w:val="Normal"/>
    <w:uiPriority w:val="99"/>
    <w:rsid w:val="003267A2"/>
    <w:pPr>
      <w:spacing w:before="100" w:beforeAutospacing="1" w:after="100" w:afterAutospacing="1"/>
    </w:pPr>
    <w:rPr>
      <w:sz w:val="24"/>
      <w:szCs w:val="24"/>
    </w:rPr>
  </w:style>
  <w:style w:type="paragraph" w:styleId="ListParagraph">
    <w:name w:val="List Paragraph"/>
    <w:basedOn w:val="Normal"/>
    <w:uiPriority w:val="34"/>
    <w:qFormat/>
    <w:rsid w:val="003267A2"/>
    <w:pPr>
      <w:ind w:left="720"/>
      <w:contextualSpacing/>
    </w:pPr>
  </w:style>
  <w:style w:type="paragraph" w:styleId="Header">
    <w:name w:val="header"/>
    <w:basedOn w:val="Normal"/>
    <w:link w:val="HeaderChar"/>
    <w:uiPriority w:val="99"/>
    <w:rsid w:val="003267A2"/>
    <w:pPr>
      <w:tabs>
        <w:tab w:val="center" w:pos="4680"/>
        <w:tab w:val="right" w:pos="9360"/>
      </w:tabs>
    </w:pPr>
  </w:style>
  <w:style w:type="character" w:customStyle="1" w:styleId="HeaderChar">
    <w:name w:val="Header Char"/>
    <w:basedOn w:val="DefaultParagraphFont"/>
    <w:link w:val="Header"/>
    <w:uiPriority w:val="99"/>
    <w:rsid w:val="003267A2"/>
    <w:rPr>
      <w:rFonts w:eastAsia="Times New Roman" w:cs="Times New Roman"/>
      <w:szCs w:val="28"/>
    </w:rPr>
  </w:style>
  <w:style w:type="character" w:customStyle="1" w:styleId="fontstyle01">
    <w:name w:val="fontstyle01"/>
    <w:basedOn w:val="DefaultParagraphFont"/>
    <w:rsid w:val="008717A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04D7C"/>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473FBC"/>
    <w:rPr>
      <w:sz w:val="20"/>
      <w:szCs w:val="20"/>
    </w:rPr>
  </w:style>
  <w:style w:type="character" w:customStyle="1" w:styleId="FootnoteTextChar">
    <w:name w:val="Footnote Text Char"/>
    <w:basedOn w:val="DefaultParagraphFont"/>
    <w:link w:val="FootnoteText"/>
    <w:uiPriority w:val="99"/>
    <w:semiHidden/>
    <w:rsid w:val="00473FBC"/>
    <w:rPr>
      <w:rFonts w:eastAsia="Times New Roman" w:cs="Times New Roman"/>
      <w:sz w:val="20"/>
      <w:szCs w:val="20"/>
    </w:rPr>
  </w:style>
  <w:style w:type="character" w:styleId="FootnoteReference">
    <w:name w:val="footnote reference"/>
    <w:basedOn w:val="DefaultParagraphFont"/>
    <w:uiPriority w:val="99"/>
    <w:semiHidden/>
    <w:unhideWhenUsed/>
    <w:rsid w:val="00473FBC"/>
    <w:rPr>
      <w:vertAlign w:val="superscript"/>
    </w:rPr>
  </w:style>
  <w:style w:type="character" w:customStyle="1" w:styleId="fontstyle31">
    <w:name w:val="fontstyle31"/>
    <w:basedOn w:val="DefaultParagraphFont"/>
    <w:rsid w:val="00DB3761"/>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B333BF"/>
    <w:pPr>
      <w:spacing w:after="0" w:line="240" w:lineRule="auto"/>
    </w:pPr>
    <w:rPr>
      <w:rFonts w:eastAsia="Times New Roman" w:cs="Times New Roman"/>
      <w:szCs w:val="28"/>
    </w:rPr>
  </w:style>
  <w:style w:type="paragraph" w:styleId="BalloonText">
    <w:name w:val="Balloon Text"/>
    <w:basedOn w:val="Normal"/>
    <w:link w:val="BalloonTextChar"/>
    <w:uiPriority w:val="99"/>
    <w:semiHidden/>
    <w:unhideWhenUsed/>
    <w:rsid w:val="004D7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9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279907">
      <w:bodyDiv w:val="1"/>
      <w:marLeft w:val="0"/>
      <w:marRight w:val="0"/>
      <w:marTop w:val="0"/>
      <w:marBottom w:val="0"/>
      <w:divBdr>
        <w:top w:val="none" w:sz="0" w:space="0" w:color="auto"/>
        <w:left w:val="none" w:sz="0" w:space="0" w:color="auto"/>
        <w:bottom w:val="none" w:sz="0" w:space="0" w:color="auto"/>
        <w:right w:val="none" w:sz="0" w:space="0" w:color="auto"/>
      </w:divBdr>
    </w:div>
    <w:div w:id="1229537666">
      <w:bodyDiv w:val="1"/>
      <w:marLeft w:val="0"/>
      <w:marRight w:val="0"/>
      <w:marTop w:val="0"/>
      <w:marBottom w:val="0"/>
      <w:divBdr>
        <w:top w:val="none" w:sz="0" w:space="0" w:color="auto"/>
        <w:left w:val="none" w:sz="0" w:space="0" w:color="auto"/>
        <w:bottom w:val="none" w:sz="0" w:space="0" w:color="auto"/>
        <w:right w:val="none" w:sz="0" w:space="0" w:color="auto"/>
      </w:divBdr>
    </w:div>
    <w:div w:id="18677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2D46-49C6-49FE-9252-37E4EC97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NGUYENHAISON</cp:lastModifiedBy>
  <cp:revision>20</cp:revision>
  <cp:lastPrinted>2025-01-17T01:59:00Z</cp:lastPrinted>
  <dcterms:created xsi:type="dcterms:W3CDTF">2024-12-10T09:47:00Z</dcterms:created>
  <dcterms:modified xsi:type="dcterms:W3CDTF">2025-01-17T01:59:00Z</dcterms:modified>
</cp:coreProperties>
</file>