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-318" w:type="dxa"/>
        <w:tblLook w:val="01E0" w:firstRow="1" w:lastRow="1" w:firstColumn="1" w:lastColumn="1" w:noHBand="0" w:noVBand="0"/>
      </w:tblPr>
      <w:tblGrid>
        <w:gridCol w:w="3828"/>
        <w:gridCol w:w="5812"/>
      </w:tblGrid>
      <w:tr w:rsidR="001E7CA0">
        <w:trPr>
          <w:trHeight w:val="2694"/>
        </w:trPr>
        <w:tc>
          <w:tcPr>
            <w:tcW w:w="3828" w:type="dxa"/>
            <w:shd w:val="clear" w:color="auto" w:fill="auto"/>
          </w:tcPr>
          <w:p w:rsidR="001E7CA0" w:rsidRDefault="002E742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ỦY BAN NHÂN DÂN</w:t>
            </w:r>
          </w:p>
          <w:p w:rsidR="001E7CA0" w:rsidRDefault="002E742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TỈNH HÀ TĨNH</w:t>
            </w:r>
          </w:p>
          <w:p w:rsidR="001E7CA0" w:rsidRDefault="002E742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730250</wp:posOffset>
                      </wp:positionH>
                      <wp:positionV relativeFrom="paragraph">
                        <wp:posOffset>35560</wp:posOffset>
                      </wp:positionV>
                      <wp:extent cx="69532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5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CF94E2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5pt,2.8pt" to="112.2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" strokecolor="black [3040]"/>
                  </w:pict>
                </mc:Fallback>
              </mc:AlternateContent>
            </w:r>
          </w:p>
          <w:p w:rsidR="001E7CA0" w:rsidRDefault="002E7426">
            <w:pPr>
              <w:spacing w:before="120"/>
              <w:jc w:val="center"/>
              <w:rPr>
                <w:vertAlign w:val="subscript"/>
              </w:rPr>
            </w:pPr>
            <w:r>
              <w:t xml:space="preserve">   </w:t>
            </w:r>
            <w:r>
              <w:rPr>
                <w:sz w:val="26"/>
              </w:rPr>
              <w:t>Số:           /UBND-NL</w:t>
            </w:r>
            <w:r>
              <w:rPr>
                <w:sz w:val="26"/>
                <w:vertAlign w:val="subscript"/>
              </w:rPr>
              <w:t>4</w:t>
            </w:r>
          </w:p>
          <w:p w:rsidR="001E7CA0" w:rsidRDefault="002E7426">
            <w:pPr>
              <w:spacing w:before="60"/>
              <w:ind w:left="74" w:right="-108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 xml:space="preserve">V/v xử lý kiến nghị của Văn phòng dự án tổ chức TRAFFIC </w:t>
            </w:r>
          </w:p>
        </w:tc>
        <w:tc>
          <w:tcPr>
            <w:tcW w:w="5812" w:type="dxa"/>
            <w:shd w:val="clear" w:color="auto" w:fill="auto"/>
          </w:tcPr>
          <w:p w:rsidR="001E7CA0" w:rsidRDefault="002E7426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CỘNG HÒA XÃ HỘI CHỦ NGHĨA VIỆT NAM</w:t>
            </w:r>
          </w:p>
          <w:p w:rsidR="001E7CA0" w:rsidRDefault="002E742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Độc lập - Tự do - Hạnh phúc</w:t>
            </w:r>
          </w:p>
          <w:p w:rsidR="001E7CA0" w:rsidRDefault="002E742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1" distB="4294967291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939165</wp:posOffset>
                      </wp:positionH>
                      <wp:positionV relativeFrom="paragraph">
                        <wp:posOffset>24130</wp:posOffset>
                      </wp:positionV>
                      <wp:extent cx="19431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50CDD1" id="Straight Connector 1" o:spid="_x0000_s1026" style="position:absolute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73.95pt,1.9pt" to="226.9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"/>
                  </w:pict>
                </mc:Fallback>
              </mc:AlternateContent>
            </w:r>
          </w:p>
          <w:p w:rsidR="001E7CA0" w:rsidRDefault="002E7426">
            <w:pPr>
              <w:spacing w:before="120"/>
              <w:ind w:right="18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         Hà Tĩnh, ngày       tháng       năm 2025</w:t>
            </w:r>
          </w:p>
          <w:p w:rsidR="001E7CA0" w:rsidRDefault="001E7CA0"/>
          <w:p w:rsidR="001E7CA0" w:rsidRDefault="001E7CA0"/>
          <w:p w:rsidR="001E7CA0" w:rsidRDefault="001E7CA0">
            <w:pPr>
              <w:jc w:val="right"/>
              <w:rPr>
                <w:sz w:val="18"/>
              </w:rPr>
            </w:pPr>
          </w:p>
        </w:tc>
      </w:tr>
    </w:tbl>
    <w:tbl>
      <w:tblPr>
        <w:tblStyle w:val="TableGrid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529"/>
      </w:tblGrid>
      <w:tr w:rsidR="001E7CA0">
        <w:trPr>
          <w:trHeight w:val="1992"/>
        </w:trPr>
        <w:tc>
          <w:tcPr>
            <w:tcW w:w="3828" w:type="dxa"/>
          </w:tcPr>
          <w:p w:rsidR="001E7CA0" w:rsidRDefault="002E7426">
            <w:pPr>
              <w:widowControl w:val="0"/>
              <w:tabs>
                <w:tab w:val="left" w:pos="709"/>
              </w:tabs>
              <w:spacing w:before="120"/>
              <w:jc w:val="right"/>
            </w:pPr>
            <w:r>
              <w:t>Kính gửi:</w:t>
            </w:r>
          </w:p>
          <w:p w:rsidR="001E7CA0" w:rsidRDefault="001E7CA0"/>
          <w:p w:rsidR="001E7CA0" w:rsidRDefault="001E7CA0"/>
          <w:p w:rsidR="001E7CA0" w:rsidRDefault="001E7CA0">
            <w:pPr>
              <w:tabs>
                <w:tab w:val="left" w:pos="1110"/>
              </w:tabs>
            </w:pPr>
          </w:p>
        </w:tc>
        <w:tc>
          <w:tcPr>
            <w:tcW w:w="5529" w:type="dxa"/>
          </w:tcPr>
          <w:p w:rsidR="001E7CA0" w:rsidRDefault="001E7CA0">
            <w:pPr>
              <w:widowControl w:val="0"/>
              <w:tabs>
                <w:tab w:val="left" w:pos="709"/>
              </w:tabs>
              <w:jc w:val="both"/>
              <w:rPr>
                <w:sz w:val="36"/>
              </w:rPr>
            </w:pPr>
          </w:p>
          <w:p w:rsidR="001E7CA0" w:rsidRDefault="002E7426">
            <w:pPr>
              <w:jc w:val="both"/>
              <w:rPr>
                <w:spacing w:val="-2"/>
                <w:lang w:val="nl-NL"/>
              </w:rPr>
            </w:pPr>
            <w:r>
              <w:rPr>
                <w:spacing w:val="-2"/>
                <w:lang w:val="nl-NL"/>
              </w:rPr>
              <w:t xml:space="preserve">- </w:t>
            </w:r>
            <w:r>
              <w:rPr>
                <w:spacing w:val="-2"/>
                <w:lang w:val="nl-NL"/>
              </w:rPr>
              <w:t>Các Sở: Ngoại vụ, Nông nghiệp và PTNT,</w:t>
            </w:r>
          </w:p>
          <w:p w:rsidR="001E7CA0" w:rsidRDefault="002E7426">
            <w:pPr>
              <w:jc w:val="both"/>
              <w:rPr>
                <w:spacing w:val="-2"/>
                <w:lang w:val="nl-NL"/>
              </w:rPr>
            </w:pPr>
            <w:r>
              <w:rPr>
                <w:spacing w:val="-2"/>
                <w:lang w:val="nl-NL"/>
              </w:rPr>
              <w:t xml:space="preserve">  Tài nguyên và Môi trường;</w:t>
            </w:r>
          </w:p>
          <w:p w:rsidR="001E7CA0" w:rsidRDefault="002E7426">
            <w:pPr>
              <w:jc w:val="both"/>
              <w:rPr>
                <w:spacing w:val="-2"/>
                <w:lang w:val="nl-NL"/>
              </w:rPr>
            </w:pPr>
            <w:r>
              <w:rPr>
                <w:spacing w:val="-2"/>
                <w:lang w:val="nl-NL"/>
              </w:rPr>
              <w:t>- Công an tỉnh.</w:t>
            </w:r>
          </w:p>
          <w:p w:rsidR="001E7CA0" w:rsidRDefault="002E7426">
            <w:pPr>
              <w:jc w:val="both"/>
              <w:rPr>
                <w:sz w:val="22"/>
                <w:lang w:val="en-US"/>
              </w:rPr>
            </w:pPr>
            <w:r>
              <w:rPr>
                <w:spacing w:val="-2"/>
                <w:lang w:val="nl-NL"/>
              </w:rPr>
              <w:t xml:space="preserve">   </w:t>
            </w:r>
          </w:p>
        </w:tc>
      </w:tr>
    </w:tbl>
    <w:p w:rsidR="001E7CA0" w:rsidRDefault="002E7426">
      <w:pPr>
        <w:ind w:left="74" w:right="-108"/>
        <w:jc w:val="both"/>
        <w:rPr>
          <w:sz w:val="10"/>
          <w:lang w:val="vi-VN"/>
        </w:rPr>
      </w:pPr>
      <w:r>
        <w:rPr>
          <w:lang w:val="vi-VN"/>
        </w:rPr>
        <w:tab/>
      </w:r>
    </w:p>
    <w:p w:rsidR="001E7CA0" w:rsidRDefault="002E7426">
      <w:pPr>
        <w:spacing w:before="120" w:after="120"/>
        <w:ind w:firstLine="720"/>
        <w:jc w:val="both"/>
        <w:rPr>
          <w:spacing w:val="-2"/>
        </w:rPr>
      </w:pPr>
      <w:r>
        <w:rPr>
          <w:spacing w:val="-2"/>
        </w:rPr>
        <w:t xml:space="preserve">Văn phòng dự án tổ chức TRAFFIC </w:t>
      </w:r>
      <w:bookmarkStart w:id="0" w:name="_GoBack"/>
      <w:bookmarkEnd w:id="0"/>
      <w:r>
        <w:rPr>
          <w:spacing w:val="-2"/>
        </w:rPr>
        <w:t>I</w:t>
      </w:r>
      <w:r>
        <w:rPr>
          <w:spacing w:val="-2"/>
        </w:rPr>
        <w:t xml:space="preserve">nternational tại Việt Nam có Văn bản số 05022025-06-CV-TRAFFIC ngày 05/02/2025 về việc thông báo dự án sẽ triển khai tại tỉnh được </w:t>
      </w:r>
      <w:r>
        <w:rPr>
          <w:spacing w:val="-2"/>
        </w:rPr>
        <w:t>bổ sung trong Giấy đăng ký</w:t>
      </w:r>
      <w:r>
        <w:rPr>
          <w:spacing w:val="-2"/>
        </w:rPr>
        <w:t xml:space="preserve">, theo đó thông báo Kế hoạch dự kiến triển khai Dự án "Bảo vệ động vật </w:t>
      </w:r>
      <w:r>
        <w:rPr>
          <w:spacing w:val="-2"/>
        </w:rPr>
        <w:t>hoang dã nguy cấp" tại Hà Tĩnh trong năm 2025 và 2026</w:t>
      </w:r>
      <w:r>
        <w:rPr>
          <w:spacing w:val="-2"/>
        </w:rPr>
        <w:t xml:space="preserve"> </w:t>
      </w:r>
      <w:r>
        <w:rPr>
          <w:i/>
          <w:spacing w:val="-2"/>
        </w:rPr>
        <w:t>(Văn bản gửi kèm trên Phần mềm quản lý văn bản và hồ sơ công việc)</w:t>
      </w:r>
      <w:r>
        <w:rPr>
          <w:i/>
          <w:spacing w:val="-2"/>
          <w:lang w:val="pt-BR"/>
        </w:rPr>
        <w:t>;</w:t>
      </w:r>
    </w:p>
    <w:p w:rsidR="001E7CA0" w:rsidRDefault="002E7426">
      <w:pPr>
        <w:widowControl w:val="0"/>
        <w:tabs>
          <w:tab w:val="left" w:pos="709"/>
        </w:tabs>
        <w:spacing w:before="120" w:after="120"/>
        <w:jc w:val="both"/>
        <w:rPr>
          <w:spacing w:val="-6"/>
        </w:rPr>
      </w:pPr>
      <w:r>
        <w:tab/>
      </w:r>
      <w:r>
        <w:rPr>
          <w:spacing w:val="-6"/>
        </w:rPr>
        <w:t>Phó Chủ tịch Thường trực UBND tỉnh N</w:t>
      </w:r>
      <w:r>
        <w:rPr>
          <w:spacing w:val="-6"/>
        </w:rPr>
        <w:t>guyễn Hồng Lĩnh có ý kiến như sau:</w:t>
      </w:r>
    </w:p>
    <w:p w:rsidR="001E7CA0" w:rsidRDefault="002E7426">
      <w:pPr>
        <w:widowControl w:val="0"/>
        <w:tabs>
          <w:tab w:val="left" w:pos="709"/>
        </w:tabs>
        <w:spacing w:before="120" w:after="120"/>
        <w:jc w:val="both"/>
        <w:rPr>
          <w:spacing w:val="-2"/>
        </w:rPr>
      </w:pPr>
      <w:r>
        <w:tab/>
      </w:r>
      <w:r>
        <w:rPr>
          <w:spacing w:val="-2"/>
        </w:rPr>
        <w:t xml:space="preserve">Giao </w:t>
      </w:r>
      <w:r>
        <w:rPr>
          <w:spacing w:val="-2"/>
        </w:rPr>
        <w:t xml:space="preserve">các sở, ngành có tên trên và địa phương, đơn vị liên quan </w:t>
      </w:r>
      <w:r>
        <w:rPr>
          <w:spacing w:val="-2"/>
        </w:rPr>
        <w:t>theo chức năng, nhiệm vụ</w:t>
      </w:r>
      <w:r>
        <w:rPr>
          <w:spacing w:val="-2"/>
        </w:rPr>
        <w:t>, thẩm quyền</w:t>
      </w:r>
      <w:r>
        <w:rPr>
          <w:spacing w:val="-2"/>
        </w:rPr>
        <w:t xml:space="preserve"> theo dõi, quản lý, kiểm tra, hướng dẫn việc </w:t>
      </w:r>
      <w:r>
        <w:rPr>
          <w:spacing w:val="-2"/>
        </w:rPr>
        <w:t>Văn phòng dự án tổ chức TRAFFIC International tại</w:t>
      </w:r>
      <w:r>
        <w:rPr>
          <w:spacing w:val="-2"/>
        </w:rPr>
        <w:t xml:space="preserve"> Việt Nam triển khai các hoạt động trên địa bàn tỉnh</w:t>
      </w:r>
      <w:r>
        <w:rPr>
          <w:spacing w:val="-2"/>
        </w:rPr>
        <w:t xml:space="preserve"> và </w:t>
      </w:r>
      <w:r>
        <w:rPr>
          <w:spacing w:val="-2"/>
        </w:rPr>
        <w:t xml:space="preserve">phúc đáp, </w:t>
      </w:r>
      <w:r>
        <w:rPr>
          <w:spacing w:val="-2"/>
        </w:rPr>
        <w:t>xử lý các nội dung có liên quan</w:t>
      </w:r>
      <w:r>
        <w:rPr>
          <w:spacing w:val="-2"/>
        </w:rPr>
        <w:t xml:space="preserve"> đảm bảo chặt chẽ, đúng quy định</w:t>
      </w:r>
      <w:r>
        <w:rPr>
          <w:spacing w:val="-2"/>
        </w:rPr>
        <w:t>; giao Sở Ngoại vụ chủ trì, phối hợp với các cơ quan liên quan theo dõi, tổng hợp</w:t>
      </w:r>
      <w:r>
        <w:rPr>
          <w:spacing w:val="-2"/>
        </w:rPr>
        <w:t xml:space="preserve">, </w:t>
      </w:r>
      <w:r>
        <w:rPr>
          <w:spacing w:val="-2"/>
        </w:rPr>
        <w:t>trường hợp</w:t>
      </w:r>
      <w:r>
        <w:rPr>
          <w:spacing w:val="-2"/>
        </w:rPr>
        <w:t xml:space="preserve"> phát sinh nội dung</w:t>
      </w:r>
      <w:r>
        <w:rPr>
          <w:spacing w:val="-2"/>
        </w:rPr>
        <w:t xml:space="preserve"> vượt thẩm quyền, </w:t>
      </w:r>
      <w:r>
        <w:rPr>
          <w:spacing w:val="-2"/>
        </w:rPr>
        <w:t xml:space="preserve">kịp thời báo cáo, </w:t>
      </w:r>
      <w:r>
        <w:rPr>
          <w:spacing w:val="-2"/>
        </w:rPr>
        <w:t>tham mưu UBND tỉn</w:t>
      </w:r>
      <w:r>
        <w:rPr>
          <w:spacing w:val="-2"/>
        </w:rPr>
        <w:t>h chỉ đạo xử lý kịp thời./.</w:t>
      </w:r>
    </w:p>
    <w:tbl>
      <w:tblPr>
        <w:tblpPr w:leftFromText="180" w:rightFromText="180" w:vertAnchor="text" w:horzAnchor="margin" w:tblpY="155"/>
        <w:tblW w:w="9102" w:type="dxa"/>
        <w:tblLook w:val="0000" w:firstRow="0" w:lastRow="0" w:firstColumn="0" w:lastColumn="0" w:noHBand="0" w:noVBand="0"/>
      </w:tblPr>
      <w:tblGrid>
        <w:gridCol w:w="4317"/>
        <w:gridCol w:w="4785"/>
      </w:tblGrid>
      <w:tr w:rsidR="001E7CA0">
        <w:tc>
          <w:tcPr>
            <w:tcW w:w="4317" w:type="dxa"/>
          </w:tcPr>
          <w:p w:rsidR="001E7CA0" w:rsidRDefault="002E7426">
            <w:pPr>
              <w:jc w:val="both"/>
              <w:rPr>
                <w:b/>
                <w:bCs/>
                <w:i/>
                <w:iCs/>
                <w:sz w:val="24"/>
                <w:szCs w:val="24"/>
                <w:lang w:val="nl-NL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nl-NL"/>
              </w:rPr>
              <w:t>Nơi nhận:</w:t>
            </w:r>
          </w:p>
          <w:p w:rsidR="001E7CA0" w:rsidRDefault="002E7426">
            <w:pPr>
              <w:jc w:val="both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- Như trên;</w:t>
            </w:r>
          </w:p>
          <w:p w:rsidR="001E7CA0" w:rsidRDefault="002E7426">
            <w:pPr>
              <w:jc w:val="both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- Chủ tịch, PCTTT UBND tỉnh (b/c);</w:t>
            </w:r>
          </w:p>
          <w:p w:rsidR="001E7CA0" w:rsidRDefault="002E7426">
            <w:pPr>
              <w:jc w:val="both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- Chi cục Kiểm lâm;</w:t>
            </w:r>
          </w:p>
          <w:p w:rsidR="001E7CA0" w:rsidRDefault="002E7426">
            <w:pPr>
              <w:jc w:val="both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- Chánh VP, PCVP phụ trách;</w:t>
            </w:r>
          </w:p>
          <w:p w:rsidR="001E7CA0" w:rsidRDefault="002E7426">
            <w:pPr>
              <w:rPr>
                <w:sz w:val="22"/>
              </w:rPr>
            </w:pPr>
            <w:r>
              <w:rPr>
                <w:sz w:val="22"/>
              </w:rPr>
              <w:t>- Trung tâm CB-TH tỉnh;</w:t>
            </w:r>
          </w:p>
          <w:p w:rsidR="001E7CA0" w:rsidRDefault="002E74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Lưu: VT, NL, NL</w:t>
            </w:r>
            <w:r>
              <w:rPr>
                <w:sz w:val="22"/>
                <w:szCs w:val="22"/>
                <w:vertAlign w:val="subscript"/>
              </w:rPr>
              <w:t>4</w:t>
            </w:r>
            <w:r>
              <w:rPr>
                <w:sz w:val="22"/>
                <w:szCs w:val="22"/>
              </w:rPr>
              <w:t>.</w:t>
            </w:r>
          </w:p>
          <w:p w:rsidR="001E7CA0" w:rsidRDefault="001E7CA0">
            <w:pPr>
              <w:jc w:val="both"/>
              <w:rPr>
                <w:sz w:val="22"/>
                <w:szCs w:val="22"/>
                <w:lang w:val="nl-NL"/>
              </w:rPr>
            </w:pPr>
          </w:p>
        </w:tc>
        <w:tc>
          <w:tcPr>
            <w:tcW w:w="4785" w:type="dxa"/>
          </w:tcPr>
          <w:p w:rsidR="001E7CA0" w:rsidRDefault="002E7426">
            <w:pPr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TL. CH</w:t>
            </w:r>
            <w:r>
              <w:rPr>
                <w:rFonts w:eastAsia="Calibri"/>
                <w:b/>
                <w:sz w:val="26"/>
                <w:szCs w:val="26"/>
              </w:rPr>
              <w:t>Ủ</w:t>
            </w:r>
            <w:r>
              <w:rPr>
                <w:rFonts w:eastAsia="Calibri"/>
                <w:b/>
                <w:sz w:val="26"/>
                <w:szCs w:val="26"/>
              </w:rPr>
              <w:t xml:space="preserve"> T</w:t>
            </w:r>
            <w:r>
              <w:rPr>
                <w:rFonts w:eastAsia="Calibri"/>
                <w:b/>
                <w:sz w:val="26"/>
                <w:szCs w:val="26"/>
              </w:rPr>
              <w:t>Ị</w:t>
            </w:r>
            <w:r>
              <w:rPr>
                <w:rFonts w:eastAsia="Calibri"/>
                <w:b/>
                <w:sz w:val="26"/>
                <w:szCs w:val="26"/>
              </w:rPr>
              <w:t>CH</w:t>
            </w:r>
          </w:p>
          <w:p w:rsidR="001E7CA0" w:rsidRDefault="002E7426">
            <w:pPr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KT. CHÁNH VĂN PHÒNG</w:t>
            </w:r>
          </w:p>
          <w:p w:rsidR="001E7CA0" w:rsidRDefault="002E7426">
            <w:pPr>
              <w:contextualSpacing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6"/>
                <w:szCs w:val="26"/>
              </w:rPr>
              <w:t>PHÓ CHÁNH VĂN PHÒNG</w:t>
            </w:r>
          </w:p>
          <w:p w:rsidR="001E7CA0" w:rsidRDefault="001E7CA0">
            <w:pPr>
              <w:contextualSpacing/>
              <w:jc w:val="center"/>
              <w:rPr>
                <w:rFonts w:eastAsia="Calibri"/>
                <w:b/>
              </w:rPr>
            </w:pPr>
          </w:p>
          <w:p w:rsidR="001E7CA0" w:rsidRDefault="001E7CA0">
            <w:pPr>
              <w:contextualSpacing/>
              <w:jc w:val="center"/>
              <w:rPr>
                <w:rFonts w:eastAsia="Calibri"/>
                <w:b/>
              </w:rPr>
            </w:pPr>
          </w:p>
          <w:p w:rsidR="001E7CA0" w:rsidRDefault="001E7CA0">
            <w:pPr>
              <w:contextualSpacing/>
              <w:jc w:val="center"/>
              <w:rPr>
                <w:rFonts w:eastAsia="Calibri"/>
                <w:b/>
                <w:sz w:val="16"/>
              </w:rPr>
            </w:pPr>
          </w:p>
          <w:p w:rsidR="001E7CA0" w:rsidRDefault="001E7CA0">
            <w:pPr>
              <w:contextualSpacing/>
              <w:jc w:val="center"/>
              <w:rPr>
                <w:rFonts w:eastAsia="Calibri"/>
                <w:b/>
                <w:sz w:val="16"/>
              </w:rPr>
            </w:pPr>
          </w:p>
          <w:p w:rsidR="001E7CA0" w:rsidRDefault="001E7CA0">
            <w:pPr>
              <w:contextualSpacing/>
              <w:jc w:val="center"/>
              <w:rPr>
                <w:rFonts w:eastAsia="Calibri"/>
                <w:b/>
                <w:sz w:val="16"/>
              </w:rPr>
            </w:pPr>
          </w:p>
          <w:p w:rsidR="001E7CA0" w:rsidRDefault="001E7CA0">
            <w:pPr>
              <w:contextualSpacing/>
              <w:jc w:val="center"/>
              <w:rPr>
                <w:rFonts w:eastAsia="Calibri"/>
                <w:b/>
                <w:sz w:val="16"/>
              </w:rPr>
            </w:pPr>
          </w:p>
          <w:p w:rsidR="001E7CA0" w:rsidRDefault="001E7CA0">
            <w:pPr>
              <w:contextualSpacing/>
              <w:jc w:val="center"/>
              <w:rPr>
                <w:rFonts w:eastAsia="Calibri"/>
                <w:b/>
                <w:sz w:val="16"/>
              </w:rPr>
            </w:pPr>
          </w:p>
          <w:p w:rsidR="001E7CA0" w:rsidRDefault="001E7CA0">
            <w:pPr>
              <w:contextualSpacing/>
              <w:jc w:val="center"/>
              <w:rPr>
                <w:rFonts w:eastAsia="Calibri"/>
                <w:b/>
                <w:sz w:val="16"/>
              </w:rPr>
            </w:pPr>
          </w:p>
          <w:p w:rsidR="001E7CA0" w:rsidRDefault="001E7CA0">
            <w:pPr>
              <w:contextualSpacing/>
              <w:jc w:val="center"/>
              <w:rPr>
                <w:rFonts w:eastAsia="Calibri"/>
                <w:b/>
                <w:sz w:val="16"/>
              </w:rPr>
            </w:pPr>
          </w:p>
          <w:p w:rsidR="001E7CA0" w:rsidRDefault="002E7426">
            <w:pPr>
              <w:jc w:val="center"/>
              <w:rPr>
                <w:b/>
                <w:bCs/>
                <w:lang w:val="nl-NL"/>
              </w:rPr>
            </w:pPr>
            <w:r>
              <w:rPr>
                <w:rFonts w:eastAsia="Calibri"/>
                <w:b/>
              </w:rPr>
              <w:t xml:space="preserve">    Lê Văn Sơn</w:t>
            </w:r>
          </w:p>
        </w:tc>
      </w:tr>
    </w:tbl>
    <w:p w:rsidR="001E7CA0" w:rsidRDefault="001E7CA0"/>
    <w:sectPr w:rsidR="001E7CA0">
      <w:headerReference w:type="default" r:id="rId8"/>
      <w:pgSz w:w="11907" w:h="16840" w:code="9"/>
      <w:pgMar w:top="1134" w:right="1134" w:bottom="1134" w:left="1701" w:header="289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426" w:rsidRDefault="002E7426">
      <w:r>
        <w:separator/>
      </w:r>
    </w:p>
  </w:endnote>
  <w:endnote w:type="continuationSeparator" w:id="0">
    <w:p w:rsidR="002E7426" w:rsidRDefault="002E7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426" w:rsidRDefault="002E7426">
      <w:r>
        <w:separator/>
      </w:r>
    </w:p>
  </w:footnote>
  <w:footnote w:type="continuationSeparator" w:id="0">
    <w:p w:rsidR="002E7426" w:rsidRDefault="002E7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CA0" w:rsidRDefault="001E7CA0">
    <w:pPr>
      <w:pStyle w:val="Header"/>
      <w:jc w:val="center"/>
    </w:pPr>
  </w:p>
  <w:p w:rsidR="001E7CA0" w:rsidRDefault="001E7C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E65208"/>
    <w:multiLevelType w:val="hybridMultilevel"/>
    <w:tmpl w:val="0AA47B4E"/>
    <w:lvl w:ilvl="0" w:tplc="A84612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CA0"/>
    <w:rsid w:val="001557F6"/>
    <w:rsid w:val="001E7CA0"/>
    <w:rsid w:val="002E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102A5D-CC7A-4DC3-A492-27F47972E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yetdinh">
    <w:name w:val="quyet dinh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567" w:after="567" w:line="397" w:lineRule="atLeast"/>
      <w:jc w:val="center"/>
    </w:pPr>
    <w:rPr>
      <w:rFonts w:ascii="VNI-Times" w:eastAsia="Times New Roman" w:hAnsi="VNI-Times" w:cs="VNI-Times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01">
    <w:name w:val="fontstyle01"/>
    <w:basedOn w:val="DefaultParagraphFont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table" w:styleId="TableGrid">
    <w:name w:val="Table Grid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</w:rPr>
  </w:style>
  <w:style w:type="paragraph" w:styleId="BodyText">
    <w:name w:val="Body Text"/>
    <w:basedOn w:val="Normal"/>
    <w:link w:val="BodyTextChar"/>
    <w:pPr>
      <w:jc w:val="both"/>
    </w:pPr>
    <w:rPr>
      <w:rFonts w:ascii=".VnTime" w:hAnsi=".VnTime"/>
      <w:b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.VnTime" w:eastAsia="Times New Roman" w:hAnsi=".VnTime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D163A-432E-4DB6-893E-871C1A757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VietForum.vn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bienphongvnn</dc:creator>
  <cp:lastModifiedBy>UBND tỉnh </cp:lastModifiedBy>
  <cp:revision>232</cp:revision>
  <cp:lastPrinted>2023-05-25T01:41:00Z</cp:lastPrinted>
  <dcterms:created xsi:type="dcterms:W3CDTF">2021-04-22T14:41:00Z</dcterms:created>
  <dcterms:modified xsi:type="dcterms:W3CDTF">2025-02-19T01:06:00Z</dcterms:modified>
</cp:coreProperties>
</file>