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1" w:type="dxa"/>
        <w:jc w:val="center"/>
        <w:tblLook w:val="01E0" w:firstRow="1" w:lastRow="1" w:firstColumn="1" w:lastColumn="1" w:noHBand="0" w:noVBand="0"/>
      </w:tblPr>
      <w:tblGrid>
        <w:gridCol w:w="3677"/>
        <w:gridCol w:w="5944"/>
      </w:tblGrid>
      <w:tr w:rsidR="00362D80" w:rsidTr="004E419D">
        <w:trPr>
          <w:trHeight w:val="1547"/>
          <w:jc w:val="center"/>
        </w:trPr>
        <w:tc>
          <w:tcPr>
            <w:tcW w:w="3677" w:type="dxa"/>
          </w:tcPr>
          <w:p w:rsidR="00362D80" w:rsidRDefault="00001AE5">
            <w:pPr>
              <w:widowControl w:val="0"/>
              <w:jc w:val="center"/>
              <w:rPr>
                <w:rFonts w:ascii="Times New Roman" w:hAnsi="Times New Roman"/>
                <w:b/>
                <w:bCs/>
                <w:sz w:val="26"/>
                <w:lang w:val="pt-BR"/>
              </w:rPr>
            </w:pPr>
            <w:r>
              <w:rPr>
                <w:rFonts w:ascii="Times New Roman" w:hAnsi="Times New Roman"/>
                <w:b/>
                <w:bCs/>
                <w:sz w:val="26"/>
                <w:lang w:val="pt-BR"/>
              </w:rPr>
              <w:t xml:space="preserve">ỦY BAN NHÂN DÂN </w:t>
            </w:r>
          </w:p>
          <w:p w:rsidR="00362D80" w:rsidRDefault="00001AE5">
            <w:pPr>
              <w:widowControl w:val="0"/>
              <w:jc w:val="center"/>
              <w:rPr>
                <w:rFonts w:ascii="Times New Roman" w:hAnsi="Times New Roman"/>
                <w:b/>
                <w:bCs/>
                <w:sz w:val="26"/>
                <w:lang w:val="pt-BR"/>
              </w:rPr>
            </w:pPr>
            <w:r>
              <w:rPr>
                <w:rFonts w:ascii="Times New Roman" w:hAnsi="Times New Roman"/>
                <w:b/>
                <w:bCs/>
                <w:sz w:val="26"/>
                <w:lang w:val="pt-BR"/>
              </w:rPr>
              <w:t>TỈNH HÀ TĨNH</w:t>
            </w:r>
          </w:p>
          <w:p w:rsidR="00362D80" w:rsidRDefault="00001AE5">
            <w:pPr>
              <w:widowControl w:val="0"/>
              <w:jc w:val="center"/>
              <w:rPr>
                <w:rFonts w:ascii="Times New Roman" w:hAnsi="Times New Roman"/>
                <w:bCs/>
                <w:sz w:val="26"/>
                <w:lang w:val="pt-BR"/>
              </w:rPr>
            </w:pPr>
            <w:bookmarkStart w:id="0" w:name="_GoBack"/>
            <w:r>
              <w:rPr>
                <w:rFonts w:ascii="Times New Roman" w:hAnsi="Times New Roman"/>
                <w:b/>
                <w:bCs/>
                <w:noProof/>
                <w:sz w:val="24"/>
                <w:lang w:val="en-GB" w:eastAsia="en-GB"/>
              </w:rPr>
              <mc:AlternateContent>
                <mc:Choice Requires="wps">
                  <w:drawing>
                    <wp:anchor distT="4294967293" distB="4294967293" distL="114300" distR="114300" simplePos="0" relativeHeight="251657216" behindDoc="0" locked="0" layoutInCell="1" allowOverlap="1" wp14:anchorId="6A0D85D4" wp14:editId="23D418C4">
                      <wp:simplePos x="0" y="0"/>
                      <wp:positionH relativeFrom="column">
                        <wp:posOffset>799303</wp:posOffset>
                      </wp:positionH>
                      <wp:positionV relativeFrom="paragraph">
                        <wp:posOffset>24765</wp:posOffset>
                      </wp:positionV>
                      <wp:extent cx="692150" cy="0"/>
                      <wp:effectExtent l="0" t="0" r="127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95pt,1.95pt" to="11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SHa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"/>
                  </w:pict>
                </mc:Fallback>
              </mc:AlternateContent>
            </w:r>
            <w:bookmarkEnd w:id="0"/>
          </w:p>
          <w:p w:rsidR="00362D80" w:rsidRDefault="00001AE5">
            <w:pPr>
              <w:widowControl w:val="0"/>
              <w:spacing w:before="120"/>
              <w:jc w:val="center"/>
              <w:rPr>
                <w:rFonts w:ascii="Times New Roman" w:hAnsi="Times New Roman"/>
                <w:bCs/>
                <w:vertAlign w:val="subscript"/>
                <w:lang w:val="pt-BR"/>
              </w:rPr>
            </w:pPr>
            <w:r>
              <w:rPr>
                <w:rFonts w:ascii="Times New Roman" w:hAnsi="Times New Roman"/>
                <w:bCs/>
                <w:lang w:val="pt-BR"/>
              </w:rPr>
              <w:t>Số:          /UBND-KT</w:t>
            </w:r>
            <w:r>
              <w:rPr>
                <w:rFonts w:ascii="Times New Roman" w:hAnsi="Times New Roman"/>
                <w:bCs/>
                <w:vertAlign w:val="subscript"/>
                <w:lang w:val="pt-BR"/>
              </w:rPr>
              <w:t>2</w:t>
            </w:r>
          </w:p>
          <w:p w:rsidR="00362D80" w:rsidRDefault="00362D80">
            <w:pPr>
              <w:widowControl w:val="0"/>
              <w:jc w:val="center"/>
              <w:rPr>
                <w:rFonts w:ascii="Times New Roman" w:hAnsi="Times New Roman"/>
                <w:bCs/>
                <w:sz w:val="2"/>
                <w:lang w:val="pt-BR"/>
              </w:rPr>
            </w:pPr>
          </w:p>
          <w:p w:rsidR="00362D80" w:rsidRDefault="00001AE5">
            <w:pPr>
              <w:snapToGrid w:val="0"/>
              <w:jc w:val="center"/>
              <w:rPr>
                <w:rFonts w:ascii="Times New Roman" w:hAnsi="Times New Roman"/>
                <w:sz w:val="24"/>
                <w:szCs w:val="24"/>
                <w:lang w:val="pt-BR"/>
              </w:rPr>
            </w:pPr>
            <w:r>
              <w:rPr>
                <w:rFonts w:ascii="Times New Roman" w:hAnsi="Times New Roman"/>
                <w:sz w:val="24"/>
                <w:szCs w:val="24"/>
                <w:lang w:val="pt-BR"/>
              </w:rPr>
              <w:t xml:space="preserve">V/v triển khai thực hiện Công điện số 02/CĐ-TTg ngày 15/01/2025 của Thủ tướng Chính phủ về </w:t>
            </w:r>
          </w:p>
          <w:p w:rsidR="00362D80" w:rsidRDefault="00001AE5">
            <w:pPr>
              <w:snapToGrid w:val="0"/>
              <w:jc w:val="center"/>
              <w:rPr>
                <w:rFonts w:ascii="Times New Roman" w:hAnsi="Times New Roman"/>
                <w:sz w:val="24"/>
                <w:szCs w:val="24"/>
                <w:lang w:val="pt-BR"/>
              </w:rPr>
            </w:pPr>
            <w:r>
              <w:rPr>
                <w:rFonts w:ascii="Times New Roman" w:hAnsi="Times New Roman"/>
                <w:sz w:val="24"/>
                <w:szCs w:val="24"/>
                <w:lang w:val="pt-BR"/>
              </w:rPr>
              <w:t>kích cầu tiêu dùng tết Ất Tỵ</w:t>
            </w:r>
          </w:p>
          <w:p w:rsidR="00362D80" w:rsidRPr="00BE1FD3" w:rsidRDefault="00362D80">
            <w:pPr>
              <w:snapToGrid w:val="0"/>
              <w:jc w:val="center"/>
              <w:rPr>
                <w:rFonts w:ascii="Times New Roman" w:hAnsi="Times New Roman"/>
                <w:sz w:val="54"/>
                <w:szCs w:val="24"/>
                <w:lang w:val="pt-BR"/>
              </w:rPr>
            </w:pPr>
          </w:p>
        </w:tc>
        <w:tc>
          <w:tcPr>
            <w:tcW w:w="5944" w:type="dxa"/>
          </w:tcPr>
          <w:p w:rsidR="00362D80" w:rsidRDefault="00001AE5">
            <w:pPr>
              <w:pStyle w:val="NormalWeb"/>
              <w:widowControl w:val="0"/>
              <w:spacing w:before="0" w:beforeAutospacing="0" w:after="0" w:afterAutospacing="0"/>
              <w:jc w:val="center"/>
              <w:rPr>
                <w:b/>
                <w:bCs/>
                <w:sz w:val="26"/>
                <w:lang w:val="pt-BR"/>
              </w:rPr>
            </w:pPr>
            <w:r>
              <w:rPr>
                <w:b/>
                <w:bCs/>
                <w:sz w:val="26"/>
                <w:lang w:val="pt-BR"/>
              </w:rPr>
              <w:t>CỘNG HOÀ XÃ HỘI CHỦ NGHĨA VIỆT NAM</w:t>
            </w:r>
          </w:p>
          <w:p w:rsidR="00362D80" w:rsidRDefault="00001AE5">
            <w:pPr>
              <w:pStyle w:val="NormalWeb"/>
              <w:widowControl w:val="0"/>
              <w:spacing w:before="0" w:beforeAutospacing="0" w:after="0" w:afterAutospacing="0"/>
              <w:jc w:val="center"/>
              <w:rPr>
                <w:b/>
                <w:bCs/>
                <w:lang w:val="pt-BR"/>
              </w:rPr>
            </w:pPr>
            <w:r>
              <w:rPr>
                <w:b/>
                <w:bCs/>
                <w:sz w:val="28"/>
                <w:lang w:val="pt-BR"/>
              </w:rPr>
              <w:t>Độc lập - Tự do - Hạnh phúc</w:t>
            </w:r>
          </w:p>
          <w:p w:rsidR="00362D80" w:rsidRDefault="00001AE5">
            <w:pPr>
              <w:widowControl w:val="0"/>
              <w:jc w:val="center"/>
              <w:rPr>
                <w:rFonts w:ascii="Times New Roman" w:hAnsi="Times New Roman"/>
                <w:u w:val="single"/>
                <w:lang w:val="pt-BR"/>
              </w:rPr>
            </w:pPr>
            <w:r>
              <w:rPr>
                <w:rFonts w:ascii="Times New Roman" w:hAnsi="Times New Roman"/>
                <w:b/>
                <w:bCs/>
                <w:noProof/>
                <w:sz w:val="26"/>
                <w:u w:val="single"/>
                <w:lang w:val="en-GB" w:eastAsia="en-GB"/>
              </w:rPr>
              <mc:AlternateContent>
                <mc:Choice Requires="wps">
                  <w:drawing>
                    <wp:anchor distT="4294967293" distB="4294967293" distL="114300" distR="114300" simplePos="0" relativeHeight="251660288" behindDoc="0" locked="0" layoutInCell="1" allowOverlap="1" wp14:anchorId="1AC6EF9F" wp14:editId="5CE36720">
                      <wp:simplePos x="0" y="0"/>
                      <wp:positionH relativeFrom="column">
                        <wp:posOffset>784352</wp:posOffset>
                      </wp:positionH>
                      <wp:positionV relativeFrom="paragraph">
                        <wp:posOffset>26746</wp:posOffset>
                      </wp:positionV>
                      <wp:extent cx="2077517" cy="0"/>
                      <wp:effectExtent l="0" t="0" r="1841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5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id="Straight Connector 3"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1.75pt,2.1pt" to="225.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"/>
                  </w:pict>
                </mc:Fallback>
              </mc:AlternateContent>
            </w:r>
          </w:p>
          <w:p w:rsidR="00362D80" w:rsidRDefault="00001AE5">
            <w:pPr>
              <w:widowControl w:val="0"/>
              <w:spacing w:before="120"/>
              <w:jc w:val="center"/>
              <w:rPr>
                <w:rFonts w:ascii="Times New Roman" w:hAnsi="Times New Roman"/>
                <w:i/>
                <w:u w:val="single"/>
                <w:lang w:val="pt-BR"/>
              </w:rPr>
            </w:pPr>
            <w:r>
              <w:rPr>
                <w:rFonts w:ascii="Times New Roman" w:hAnsi="Times New Roman"/>
                <w:i/>
                <w:sz w:val="27"/>
                <w:szCs w:val="27"/>
                <w:lang w:val="pt-BR"/>
              </w:rPr>
              <w:t xml:space="preserve">         </w:t>
            </w:r>
            <w:r>
              <w:rPr>
                <w:rFonts w:ascii="Times New Roman" w:hAnsi="Times New Roman"/>
                <w:i/>
                <w:lang w:val="pt-BR"/>
              </w:rPr>
              <w:t>Hà Tĩnh, ngày       tháng        năm 2025</w:t>
            </w:r>
          </w:p>
        </w:tc>
      </w:tr>
    </w:tbl>
    <w:p w:rsidR="00362D80" w:rsidRDefault="00001AE5">
      <w:pPr>
        <w:ind w:hanging="284"/>
        <w:jc w:val="both"/>
        <w:rPr>
          <w:rFonts w:ascii="Times New Roman" w:hAnsi="Times New Roman"/>
          <w:lang w:val="pt-BR"/>
        </w:rPr>
      </w:pPr>
      <w:r>
        <w:rPr>
          <w:rFonts w:ascii="Times New Roman" w:hAnsi="Times New Roman"/>
          <w:lang w:val="pt-BR"/>
        </w:rPr>
        <w:tab/>
      </w:r>
      <w:r>
        <w:rPr>
          <w:rFonts w:ascii="Times New Roman" w:hAnsi="Times New Roman"/>
          <w:lang w:val="pt-BR"/>
        </w:rPr>
        <w:tab/>
        <w:t xml:space="preserve">     </w:t>
      </w:r>
      <w:r w:rsidR="00BE1FD3">
        <w:rPr>
          <w:rFonts w:ascii="Times New Roman" w:hAnsi="Times New Roman"/>
          <w:lang w:val="pt-BR"/>
        </w:rPr>
        <w:t xml:space="preserve">        </w:t>
      </w:r>
      <w:r>
        <w:rPr>
          <w:rFonts w:ascii="Times New Roman" w:hAnsi="Times New Roman"/>
          <w:lang w:val="pt-BR"/>
        </w:rPr>
        <w:t xml:space="preserve"> Kính gửi: </w:t>
      </w:r>
    </w:p>
    <w:p w:rsidR="00362D80" w:rsidRDefault="00001AE5" w:rsidP="00BE1FD3">
      <w:pPr>
        <w:tabs>
          <w:tab w:val="left" w:pos="938"/>
        </w:tabs>
        <w:ind w:left="3261" w:hanging="141"/>
        <w:jc w:val="both"/>
        <w:rPr>
          <w:rFonts w:ascii="Times New Roman" w:hAnsi="Times New Roman"/>
          <w:lang w:val="pt-BR"/>
        </w:rPr>
      </w:pPr>
      <w:r>
        <w:rPr>
          <w:rFonts w:ascii="Times New Roman" w:hAnsi="Times New Roman"/>
          <w:lang w:val="pt-BR"/>
        </w:rPr>
        <w:t>- Sở Công Thương;</w:t>
      </w:r>
    </w:p>
    <w:p w:rsidR="00362D80" w:rsidRDefault="00001AE5" w:rsidP="00BE1FD3">
      <w:pPr>
        <w:tabs>
          <w:tab w:val="left" w:pos="938"/>
        </w:tabs>
        <w:ind w:left="3261" w:hanging="141"/>
        <w:jc w:val="both"/>
        <w:rPr>
          <w:rFonts w:ascii="Times New Roman" w:hAnsi="Times New Roman"/>
          <w:lang w:val="pt-BR"/>
        </w:rPr>
      </w:pPr>
      <w:r>
        <w:rPr>
          <w:rFonts w:ascii="Times New Roman" w:hAnsi="Times New Roman"/>
          <w:lang w:val="pt-BR"/>
        </w:rPr>
        <w:t>- Các Sở, ban, ngành cấp tỉnh;</w:t>
      </w:r>
    </w:p>
    <w:p w:rsidR="00362D80" w:rsidRDefault="00001AE5" w:rsidP="00BE1FD3">
      <w:pPr>
        <w:tabs>
          <w:tab w:val="left" w:pos="938"/>
        </w:tabs>
        <w:ind w:left="3261" w:hanging="141"/>
        <w:jc w:val="both"/>
        <w:rPr>
          <w:rFonts w:ascii="Times New Roman" w:hAnsi="Times New Roman"/>
          <w:lang w:val="pt-BR"/>
        </w:rPr>
      </w:pPr>
      <w:r>
        <w:rPr>
          <w:rFonts w:ascii="Times New Roman" w:hAnsi="Times New Roman"/>
          <w:lang w:val="pt-BR"/>
        </w:rPr>
        <w:t>- UBND các huyện, thành phố, thị xã.</w:t>
      </w:r>
    </w:p>
    <w:p w:rsidR="00362D80" w:rsidRDefault="00362D80">
      <w:pPr>
        <w:tabs>
          <w:tab w:val="left" w:pos="938"/>
        </w:tabs>
        <w:ind w:left="2127" w:firstLine="567"/>
        <w:rPr>
          <w:rFonts w:ascii="Times New Roman" w:hAnsi="Times New Roman"/>
          <w:sz w:val="58"/>
          <w:lang w:val="pt-BR"/>
        </w:rPr>
      </w:pPr>
    </w:p>
    <w:p w:rsidR="00362D80" w:rsidRDefault="00001AE5">
      <w:pPr>
        <w:spacing w:after="120"/>
        <w:ind w:firstLine="680"/>
        <w:jc w:val="both"/>
        <w:rPr>
          <w:rFonts w:ascii="Times New Roman" w:hAnsi="Times New Roman"/>
          <w:lang w:val="pt-BR"/>
        </w:rPr>
      </w:pPr>
      <w:r>
        <w:rPr>
          <w:rFonts w:ascii="Times New Roman" w:hAnsi="Times New Roman"/>
          <w:lang w:val="pt-BR"/>
        </w:rPr>
        <w:tab/>
        <w:t>Thực hiện Công điện số 02/CĐ-TTg ngày 15/01/2025 của Thủ tướng Chính phủ về việc tiếp tục đẩy mạnh phát triển thị trường trong nước, kích cầu tiêu dùng dịp tết Nguyên đán Ất Tỵ 2025; trên cơ sở báo cáo, đề xuất của Sở Công Thương tại Văn bản số 159/SCT-QLTM ngày 20/01/2025 (sau khi tổng hợp ý kiến của các đơn vị, địa phương liên quan), UBND tỉnh yêu cầu các đơn vị, địa phương kịp thời thực hiện các nhiệm vụ sau:</w:t>
      </w:r>
    </w:p>
    <w:p w:rsidR="00362D80" w:rsidRDefault="00001AE5">
      <w:pPr>
        <w:spacing w:after="120"/>
        <w:ind w:firstLine="680"/>
        <w:jc w:val="both"/>
        <w:rPr>
          <w:rFonts w:ascii="Times New Roman" w:hAnsi="Times New Roman"/>
          <w:b/>
          <w:lang w:val="pt-BR"/>
        </w:rPr>
      </w:pPr>
      <w:r>
        <w:rPr>
          <w:rFonts w:ascii="Times New Roman" w:hAnsi="Times New Roman"/>
          <w:b/>
          <w:lang w:val="pt-BR"/>
        </w:rPr>
        <w:t>1. Các Sở, ban, ngành cấp tỉnh, UBND các huyện, thành phố, thị xã</w:t>
      </w:r>
    </w:p>
    <w:p w:rsidR="00362D80" w:rsidRDefault="00001AE5">
      <w:pPr>
        <w:spacing w:after="120"/>
        <w:ind w:firstLine="680"/>
        <w:jc w:val="both"/>
        <w:rPr>
          <w:rFonts w:ascii="Times New Roman" w:hAnsi="Times New Roman"/>
          <w:lang w:val="pt-BR"/>
        </w:rPr>
      </w:pPr>
      <w:r>
        <w:rPr>
          <w:rFonts w:ascii="Times New Roman" w:hAnsi="Times New Roman"/>
          <w:lang w:val="pt-BR"/>
        </w:rPr>
        <w:t>- Tiếp tục thực hiện có hiệu quả Văn bản số 71/UBND-KT</w:t>
      </w:r>
      <w:r>
        <w:rPr>
          <w:rFonts w:ascii="Times New Roman" w:hAnsi="Times New Roman"/>
          <w:vertAlign w:val="subscript"/>
          <w:lang w:val="pt-BR"/>
        </w:rPr>
        <w:t>2</w:t>
      </w:r>
      <w:r>
        <w:rPr>
          <w:rFonts w:ascii="Times New Roman" w:hAnsi="Times New Roman"/>
          <w:lang w:val="pt-BR"/>
        </w:rPr>
        <w:t xml:space="preserve"> ngày 06/01/2025 của UBND tỉnh chỉ đạo thực hiện Công điện số 121/CĐ-TTg ngày 26/11/2024 của Thủ tướng Chính phủ; tập trung triển khai quyết liệt, hiệu quả các nhiệm vụ, giải pháp đã được Chính phủ, Thủ tướng Chính phủ, các Bộ, ngành Trung ương, Tỉnh ủy, UBND tỉnh chỉ đạo về thúc đẩy tăng trưởng kinh tế, phát triển thị trường trong nước, kích cầu tiêu dùng và tổ chức Tết Nguyên đán Ất Tỵ 2025.</w:t>
      </w:r>
    </w:p>
    <w:p w:rsidR="00362D80" w:rsidRDefault="00001AE5">
      <w:pPr>
        <w:spacing w:after="120"/>
        <w:ind w:firstLine="680"/>
        <w:jc w:val="both"/>
        <w:rPr>
          <w:rFonts w:ascii="Times New Roman" w:hAnsi="Times New Roman"/>
          <w:lang w:val="pt-BR"/>
        </w:rPr>
      </w:pPr>
      <w:r>
        <w:rPr>
          <w:rFonts w:ascii="Times New Roman" w:hAnsi="Times New Roman"/>
          <w:lang w:val="pt-BR"/>
        </w:rPr>
        <w:t xml:space="preserve">- Tăng cường triển khai các giải pháp kết nối cung cầu, đẩy mạnh sản xuất, kinh doanh đáp ứng nhu cầu tiêu dùng của người dân; phát triển thương mại điện tử, các mô hình kinh doanh mới hiệu quả; gắn kết sản xuất, phân phối và tiêu dùng. </w:t>
      </w:r>
    </w:p>
    <w:p w:rsidR="00362D80" w:rsidRDefault="00001AE5">
      <w:pPr>
        <w:spacing w:after="120"/>
        <w:ind w:firstLine="680"/>
        <w:jc w:val="both"/>
        <w:rPr>
          <w:rFonts w:ascii="Times New Roman" w:hAnsi="Times New Roman"/>
          <w:lang w:val="pt-BR"/>
        </w:rPr>
      </w:pPr>
      <w:r>
        <w:rPr>
          <w:rFonts w:ascii="Times New Roman" w:hAnsi="Times New Roman"/>
          <w:lang w:val="pt-BR"/>
        </w:rPr>
        <w:t>- Tiếp tục tuyên truyền, vận động, khuyến khích các doanh nghiệp, đơn vị phân phối hàng hóa trên địa bàn tỉnh tổ chức thực hiện cuộc vận động “Người Việt Nam ưu tiên dùng hàng Việt Nam" thông qua việc tổ chức các hoạt động trưng bày, quảng bá sản phẩm mang thương hiệu Việt Nam, sản phẩm OCOP, sản phẩm công nghiệp nông thôn tiêu biểu, sản phẩm thế mạnh của tỉnh.</w:t>
      </w:r>
    </w:p>
    <w:p w:rsidR="00362D80" w:rsidRDefault="00001AE5">
      <w:pPr>
        <w:spacing w:after="120"/>
        <w:ind w:firstLine="680"/>
        <w:jc w:val="both"/>
        <w:rPr>
          <w:rFonts w:ascii="Times New Roman" w:hAnsi="Times New Roman"/>
          <w:lang w:val="pt-BR"/>
        </w:rPr>
      </w:pPr>
      <w:r>
        <w:rPr>
          <w:rFonts w:ascii="Times New Roman" w:hAnsi="Times New Roman"/>
          <w:lang w:val="pt-BR"/>
        </w:rPr>
        <w:t>- Theo dõi chặt chẽ diễn biến thị trường trên địa bàn tỉnh, chỉ đạo sản xuất theo kế hoạch nhằm bảo đảm hàng hóa phục vụ nhu cầu tiêu dùng của người dân, xử lý nghiêm theo quy định tình trạng đầu cơ, găm hàng tăng giá; kịp thời có các giải pháp tháo gỡ khó khăn, tạo điều kiện thuận lợi cho các doanh nghiệp, các chủ thể tham gia kinh doanh trên thị trường.</w:t>
      </w:r>
    </w:p>
    <w:p w:rsidR="00362D80" w:rsidRDefault="00001AE5">
      <w:pPr>
        <w:spacing w:after="120"/>
        <w:ind w:firstLine="680"/>
        <w:jc w:val="both"/>
        <w:rPr>
          <w:rFonts w:ascii="Times New Roman" w:hAnsi="Times New Roman"/>
          <w:lang w:val="pt-BR"/>
        </w:rPr>
      </w:pPr>
      <w:r>
        <w:rPr>
          <w:rFonts w:ascii="Times New Roman" w:hAnsi="Times New Roman"/>
          <w:lang w:val="pt-BR"/>
        </w:rPr>
        <w:lastRenderedPageBreak/>
        <w:t>- Chỉ đạo các cơ quan, đơn vị tích cực chăm lo đời sống cho người lao động, chi trả tiền lương, thưởng cho người lao động kịp thời, đúng quy định, bảo đảm cho mọi người lao động đều có Tết; bố trí nghỉ Tết theo đúng chế độ quy định; thực hiện đầy đủ chính sách, chế độ về bảo hiểm xã hội, bảo hiểm y tế, bảo hiểm thất nghiệp.</w:t>
      </w:r>
    </w:p>
    <w:p w:rsidR="00362D80" w:rsidRDefault="00001AE5">
      <w:pPr>
        <w:spacing w:after="120"/>
        <w:ind w:firstLine="680"/>
        <w:jc w:val="both"/>
        <w:rPr>
          <w:rFonts w:ascii="Times New Roman" w:hAnsi="Times New Roman"/>
          <w:lang w:val="pt-BR"/>
        </w:rPr>
      </w:pPr>
      <w:r>
        <w:rPr>
          <w:rFonts w:ascii="Times New Roman" w:hAnsi="Times New Roman"/>
          <w:lang w:val="pt-BR"/>
        </w:rPr>
        <w:t>- Đẩy mạnh giải ngân vốn đầu tư công ngay từ đầu năm 2025, thu hút đầu tư xã hội, thúc đẩy hợp tác công tư. Tiếp tục tháo gỡ khó kh</w:t>
      </w:r>
      <w:r>
        <w:rPr>
          <w:rFonts w:ascii="Times New Roman" w:hAnsi="Times New Roman" w:hint="eastAsia"/>
          <w:lang w:val="pt-BR"/>
        </w:rPr>
        <w:t>ă</w:t>
      </w:r>
      <w:r>
        <w:rPr>
          <w:rFonts w:ascii="Times New Roman" w:hAnsi="Times New Roman"/>
          <w:lang w:val="pt-BR"/>
        </w:rPr>
        <w:t>n, v</w:t>
      </w:r>
      <w:r>
        <w:rPr>
          <w:rFonts w:ascii="Times New Roman" w:hAnsi="Times New Roman" w:hint="eastAsia"/>
          <w:lang w:val="pt-BR"/>
        </w:rPr>
        <w:t>ư</w:t>
      </w:r>
      <w:r>
        <w:rPr>
          <w:rFonts w:ascii="Times New Roman" w:hAnsi="Times New Roman"/>
          <w:lang w:val="pt-BR"/>
        </w:rPr>
        <w:t>ớng mắc, tập trung hoàn thành công tác bồi thường, hỗ trợ, tái định cư các dự án, công trình trọng điểm trên địa bàn tỉnh.</w:t>
      </w:r>
    </w:p>
    <w:p w:rsidR="00362D80" w:rsidRDefault="00001AE5">
      <w:pPr>
        <w:spacing w:after="120"/>
        <w:ind w:firstLine="680"/>
        <w:jc w:val="both"/>
        <w:rPr>
          <w:rFonts w:ascii="Times New Roman" w:hAnsi="Times New Roman"/>
          <w:b/>
          <w:lang w:val="pt-BR"/>
        </w:rPr>
      </w:pPr>
      <w:r>
        <w:rPr>
          <w:rFonts w:ascii="Times New Roman" w:hAnsi="Times New Roman"/>
          <w:b/>
          <w:lang w:val="pt-BR"/>
        </w:rPr>
        <w:t>2. Sở Công Thương</w:t>
      </w:r>
    </w:p>
    <w:p w:rsidR="00362D80" w:rsidRDefault="00001AE5">
      <w:pPr>
        <w:spacing w:after="120"/>
        <w:ind w:firstLine="680"/>
        <w:jc w:val="both"/>
        <w:rPr>
          <w:rFonts w:ascii="Times New Roman" w:hAnsi="Times New Roman"/>
          <w:lang w:val="pt-BR"/>
        </w:rPr>
      </w:pPr>
      <w:r>
        <w:rPr>
          <w:rFonts w:ascii="Times New Roman" w:hAnsi="Times New Roman"/>
          <w:lang w:val="pt-BR"/>
        </w:rPr>
        <w:t xml:space="preserve">- Tiếp tục đẩy mạnh các giải pháp kích cầu tiêu dùng, đẩy mạnh sản xuất, bảo đảm cung ứng đầy đủ nhu cầu thiết yếu của người dân, không để xảy ra tình trạng thiếu hàng, gián đoạn nguồn cung, nhất là đối với các hàng hóa thiết yếu; tiếp tục khuyến khích các tổ chức, cá nhân trên địa bàn tỉnh triển khai hoạt động xúc tiến thương mại; thực hiện các chương trình đưa hàng Việt về nông thôn, hội chợ triển lãm.        </w:t>
      </w:r>
    </w:p>
    <w:p w:rsidR="00362D80" w:rsidRDefault="00001AE5">
      <w:pPr>
        <w:spacing w:after="120"/>
        <w:ind w:firstLine="680"/>
        <w:jc w:val="both"/>
        <w:rPr>
          <w:rFonts w:ascii="Times New Roman" w:hAnsi="Times New Roman"/>
          <w:lang w:val="pt-BR"/>
        </w:rPr>
      </w:pPr>
      <w:r>
        <w:rPr>
          <w:rFonts w:ascii="Times New Roman" w:hAnsi="Times New Roman"/>
          <w:lang w:val="pt-BR"/>
        </w:rPr>
        <w:t>- Chủ trì, phối hợp với các Sở, ban, ngành cấp tỉnh, UBND các huyện, thành phố, thị xã và các tổ chức, đơn vị liên quan theo chức năng, nhiệm vụ triển khai thực hiện Kế hoạch số 580/KH-UBND ngày 02/12/2024 của UBND tỉnh về việc thực hiện các giải pháp bảo đảm cân đối cung cầu, bình ổn thị trường cuối năm 2024 và Tết Nguyên đán Ất Tỵ 2025.</w:t>
      </w:r>
    </w:p>
    <w:p w:rsidR="00362D80" w:rsidRDefault="00001AE5">
      <w:pPr>
        <w:spacing w:after="120"/>
        <w:ind w:firstLine="680"/>
        <w:jc w:val="both"/>
        <w:rPr>
          <w:rStyle w:val="fontstyle01"/>
          <w:b/>
          <w:lang w:val="pt-BR"/>
        </w:rPr>
      </w:pPr>
      <w:r>
        <w:rPr>
          <w:rStyle w:val="fontstyle01"/>
          <w:b/>
          <w:lang w:val="pt-BR"/>
        </w:rPr>
        <w:t>3. Sở Tài chính</w:t>
      </w:r>
    </w:p>
    <w:p w:rsidR="00362D80" w:rsidRDefault="00001AE5">
      <w:pPr>
        <w:spacing w:after="120"/>
        <w:ind w:firstLine="680"/>
        <w:jc w:val="both"/>
        <w:rPr>
          <w:rFonts w:ascii="Times New Roman" w:hAnsi="Times New Roman"/>
          <w:lang w:val="vi-VN"/>
        </w:rPr>
      </w:pPr>
      <w:r>
        <w:rPr>
          <w:rFonts w:ascii="Times New Roman" w:hAnsi="Times New Roman"/>
          <w:lang w:val="vi-VN"/>
        </w:rPr>
        <w:t>Thường xuyên theo dõi, nắm bắt diễn biến giá cả thị trường, đặc biệt là các mặt hàng thiết yếu</w:t>
      </w:r>
      <w:r>
        <w:rPr>
          <w:rFonts w:ascii="Times New Roman" w:hAnsi="Times New Roman"/>
          <w:lang w:val="pt-BR"/>
        </w:rPr>
        <w:t>;</w:t>
      </w:r>
      <w:r>
        <w:rPr>
          <w:rFonts w:ascii="Times New Roman" w:hAnsi="Times New Roman"/>
          <w:lang w:val="vi-VN"/>
        </w:rPr>
        <w:t xml:space="preserve"> </w:t>
      </w:r>
      <w:r>
        <w:rPr>
          <w:rFonts w:ascii="Times New Roman" w:hAnsi="Times New Roman"/>
          <w:lang w:val="pt-BR"/>
        </w:rPr>
        <w:t>k</w:t>
      </w:r>
      <w:r>
        <w:rPr>
          <w:rFonts w:ascii="Times New Roman" w:hAnsi="Times New Roman"/>
          <w:lang w:val="vi-VN"/>
        </w:rPr>
        <w:t xml:space="preserve">ịp thời báo cáo, tham mưu, đề xuất các giải pháp bình ổn giá, kiểm soát lạm phát trên địa bàn tỉnh. Thực hiện chế độ báo cáo định kỳ và đột xuất gửi Bộ Tài chính, UBND tỉnh và các cơ quan liên quan. </w:t>
      </w:r>
    </w:p>
    <w:p w:rsidR="00362D80" w:rsidRDefault="00001AE5">
      <w:pPr>
        <w:tabs>
          <w:tab w:val="left" w:pos="3210"/>
        </w:tabs>
        <w:spacing w:after="120"/>
        <w:ind w:firstLine="680"/>
        <w:jc w:val="both"/>
        <w:rPr>
          <w:rFonts w:ascii="Times New Roman" w:hAnsi="Times New Roman"/>
          <w:b/>
          <w:lang w:val="sq-AL"/>
        </w:rPr>
      </w:pPr>
      <w:r>
        <w:rPr>
          <w:rFonts w:ascii="Times New Roman" w:hAnsi="Times New Roman"/>
          <w:b/>
          <w:lang w:val="sq-AL"/>
        </w:rPr>
        <w:t>4. Ngân hàng nhà nước - Chi nhánh Hà Tĩnh</w:t>
      </w:r>
    </w:p>
    <w:p w:rsidR="00362D80" w:rsidRDefault="00001AE5">
      <w:pPr>
        <w:tabs>
          <w:tab w:val="left" w:pos="3210"/>
        </w:tabs>
        <w:spacing w:after="120"/>
        <w:ind w:firstLine="680"/>
        <w:jc w:val="both"/>
        <w:rPr>
          <w:rFonts w:ascii="Times New Roman" w:hAnsi="Times New Roman"/>
          <w:lang w:val="sq-AL"/>
        </w:rPr>
      </w:pPr>
      <w:r>
        <w:rPr>
          <w:rFonts w:ascii="Times New Roman" w:hAnsi="Times New Roman"/>
          <w:lang w:val="sq-AL"/>
        </w:rPr>
        <w:t>Chỉ đạo các tổ chức tín dụng tiếp tục tiết giảm chi phí, đơn giản hóa thủ tục vay vốn, vay tiêu dùng, tăng cường ứng dụng công nghệ thông tin, chuyển đổi số..., để góp phần thúc đẩy sản xuất kinh doanh, tạo việc làm, sinh kế cho người dân.</w:t>
      </w:r>
    </w:p>
    <w:p w:rsidR="00362D80" w:rsidRDefault="00001AE5">
      <w:pPr>
        <w:spacing w:after="120"/>
        <w:ind w:firstLine="680"/>
        <w:jc w:val="both"/>
        <w:rPr>
          <w:rFonts w:ascii="Times New Roman" w:hAnsi="Times New Roman"/>
          <w:b/>
          <w:lang w:val="sq-AL"/>
        </w:rPr>
      </w:pPr>
      <w:r>
        <w:rPr>
          <w:rFonts w:ascii="Times New Roman" w:hAnsi="Times New Roman"/>
          <w:b/>
          <w:lang w:val="sq-AL"/>
        </w:rPr>
        <w:t>5. Sở Xây dựng</w:t>
      </w:r>
    </w:p>
    <w:p w:rsidR="00362D80" w:rsidRDefault="00001AE5">
      <w:pPr>
        <w:spacing w:after="120"/>
        <w:ind w:firstLine="680"/>
        <w:jc w:val="both"/>
        <w:rPr>
          <w:rFonts w:ascii="Times New Roman" w:hAnsi="Times New Roman"/>
          <w:lang w:val="sq-AL"/>
        </w:rPr>
      </w:pPr>
      <w:r>
        <w:rPr>
          <w:rFonts w:ascii="Times New Roman" w:hAnsi="Times New Roman"/>
          <w:lang w:val="sq-AL"/>
        </w:rPr>
        <w:t>- Triển khai các cơ chế, chính sách nhằm kích cầu tiêu dùng các mặt hàng vật liệu xây dựng được sản xuất trong nước.</w:t>
      </w:r>
    </w:p>
    <w:p w:rsidR="00362D80" w:rsidRDefault="00001AE5">
      <w:pPr>
        <w:spacing w:after="120"/>
        <w:ind w:firstLine="680"/>
        <w:jc w:val="both"/>
        <w:rPr>
          <w:rFonts w:ascii="Times New Roman" w:hAnsi="Times New Roman"/>
          <w:lang w:val="sq-AL"/>
        </w:rPr>
      </w:pPr>
      <w:r>
        <w:rPr>
          <w:rFonts w:ascii="Times New Roman" w:hAnsi="Times New Roman"/>
          <w:lang w:val="sq-AL"/>
        </w:rPr>
        <w:t>- Tập trung soát xét, tham mưu UBND tỉnh các nội dung liên quan để triển khai thực hiện các dự án nhà ở, bất động sản trên địa bàn tỉnh; hướng dẫn các huyện, thành phố, thị xã trong việc lập các quy hoạch đáp ứng yêu cầu phát triển kinh tế - xã hội của tỉnh.</w:t>
      </w:r>
    </w:p>
    <w:p w:rsidR="00362D80" w:rsidRDefault="00001AE5">
      <w:pPr>
        <w:spacing w:after="120"/>
        <w:ind w:firstLine="680"/>
        <w:jc w:val="both"/>
        <w:rPr>
          <w:rFonts w:ascii="Times New Roman" w:hAnsi="Times New Roman"/>
          <w:b/>
          <w:lang w:val="sq-AL"/>
        </w:rPr>
      </w:pPr>
      <w:r>
        <w:rPr>
          <w:rFonts w:ascii="Times New Roman" w:hAnsi="Times New Roman"/>
          <w:b/>
          <w:lang w:val="sq-AL"/>
        </w:rPr>
        <w:t>6. Sở Văn hóa, Thể thao và Du lịch</w:t>
      </w:r>
    </w:p>
    <w:p w:rsidR="00362D80" w:rsidRDefault="00001AE5">
      <w:pPr>
        <w:spacing w:after="120"/>
        <w:ind w:firstLine="680"/>
        <w:jc w:val="both"/>
        <w:rPr>
          <w:rFonts w:ascii="Times New Roman" w:hAnsi="Times New Roman"/>
          <w:lang w:val="sq-AL"/>
        </w:rPr>
      </w:pPr>
      <w:r>
        <w:rPr>
          <w:rFonts w:ascii="Times New Roman" w:hAnsi="Times New Roman"/>
          <w:lang w:val="sq-AL"/>
        </w:rPr>
        <w:t xml:space="preserve">Tiếp tục đẩy mạnh triển khai thực hiện Chỉ thị số 08/CT-TTg ngày 23/02/2024 của Thủ tướng Chính phủ về phát triển du lịch toàn diện, nhanh và </w:t>
      </w:r>
      <w:r>
        <w:rPr>
          <w:rFonts w:ascii="Times New Roman" w:hAnsi="Times New Roman"/>
          <w:lang w:val="sq-AL"/>
        </w:rPr>
        <w:lastRenderedPageBreak/>
        <w:t>bền vững thời gian tới, trong đó có các nhiệm vụ, giải pháp nhằm kích cầu du lịch; hướng dẫn các địa phương phát triển điểm đến hấp dẫn, có chất lượng và đa trải nghiệm với các sản phẩm du lịch sáng tạo, đặc thù, có tính liên kết vùng; phát triển hệ sinh thái du lịch thông minh gắn với chuyển đổi số, chuyển đổi xanh và kinh tế tuần hoàn.</w:t>
      </w:r>
    </w:p>
    <w:p w:rsidR="00362D80" w:rsidRDefault="00001AE5">
      <w:pPr>
        <w:spacing w:after="120"/>
        <w:ind w:firstLine="680"/>
        <w:jc w:val="both"/>
        <w:rPr>
          <w:rFonts w:ascii="Times New Roman" w:hAnsi="Times New Roman"/>
          <w:b/>
          <w:lang w:val="sq-AL"/>
        </w:rPr>
      </w:pPr>
      <w:r>
        <w:rPr>
          <w:rFonts w:ascii="Times New Roman" w:hAnsi="Times New Roman"/>
          <w:b/>
          <w:lang w:val="sq-AL"/>
        </w:rPr>
        <w:t>7. Sở Nông nghiệp và Phát triển nông thôn</w:t>
      </w:r>
    </w:p>
    <w:p w:rsidR="00362D80" w:rsidRDefault="00001AE5">
      <w:pPr>
        <w:spacing w:after="120"/>
        <w:ind w:firstLine="680"/>
        <w:jc w:val="both"/>
        <w:rPr>
          <w:rFonts w:ascii="Times New Roman" w:hAnsi="Times New Roman"/>
          <w:lang w:val="sq-AL"/>
        </w:rPr>
      </w:pPr>
      <w:r>
        <w:rPr>
          <w:rFonts w:ascii="Times New Roman" w:hAnsi="Times New Roman"/>
          <w:lang w:val="sq-AL"/>
        </w:rPr>
        <w:t>- Tiếp tục chỉ đạo đẩy mạnh hoạt động sản xuất theo hướng xanh, sạch, bảo đảm chất lượng, vệ sinh an toàn thực phẩm; chỉ đạo các địa phương tập trung sản xuất theo kế hoạch nhằm bảo đảm nguồn cung hàng hóa nông sản, thực phẩm phục vụ nhu cầu người dân dịp Tết Nguyên đán và có kế hoạch sản xuất năm 2025 phù hợp với nhu cầu, diễn biến của thị trường, hạn chế các tác động đến giá cả hàng hóa thiết yếu.</w:t>
      </w:r>
    </w:p>
    <w:p w:rsidR="00362D80" w:rsidRDefault="00001AE5">
      <w:pPr>
        <w:spacing w:after="120"/>
        <w:ind w:firstLine="680"/>
        <w:jc w:val="both"/>
        <w:rPr>
          <w:rFonts w:ascii="Times New Roman" w:hAnsi="Times New Roman"/>
          <w:lang w:val="sq-AL"/>
        </w:rPr>
      </w:pPr>
      <w:r>
        <w:rPr>
          <w:rFonts w:ascii="Times New Roman" w:hAnsi="Times New Roman"/>
          <w:lang w:val="sq-AL"/>
        </w:rPr>
        <w:t>- Phối hợp với Sở Công Thương, Sở Khoa học và Công nghệ triển khai có hiệu quả các Chương trình xúc tiến thương mại, xây dựng thương hiệu, kết nối hỗ trợ tiêu thụ hàng hóa nông sản tại các vùng sản xuất tập trung; đẩy mạnh sản xuất xanh, sạch, đảm bảo an toàn thực phẩm.</w:t>
      </w:r>
    </w:p>
    <w:p w:rsidR="00362D80" w:rsidRDefault="00001AE5">
      <w:pPr>
        <w:spacing w:after="120"/>
        <w:ind w:firstLine="680"/>
        <w:jc w:val="both"/>
        <w:rPr>
          <w:rFonts w:ascii="Times New Roman" w:hAnsi="Times New Roman"/>
          <w:b/>
          <w:lang w:val="sq-AL"/>
        </w:rPr>
      </w:pPr>
      <w:r>
        <w:rPr>
          <w:rFonts w:ascii="Times New Roman" w:hAnsi="Times New Roman"/>
          <w:b/>
          <w:lang w:val="sq-AL"/>
        </w:rPr>
        <w:t>8. Sở Kế hoạch và Đầu tư</w:t>
      </w:r>
    </w:p>
    <w:p w:rsidR="00362D80" w:rsidRDefault="00001AE5">
      <w:pPr>
        <w:spacing w:after="120"/>
        <w:ind w:firstLine="680"/>
        <w:jc w:val="both"/>
        <w:rPr>
          <w:rFonts w:ascii="Times New Roman" w:hAnsi="Times New Roman"/>
          <w:lang w:val="sq-AL"/>
        </w:rPr>
      </w:pPr>
      <w:r>
        <w:rPr>
          <w:rFonts w:ascii="Times New Roman" w:hAnsi="Times New Roman"/>
          <w:lang w:val="sq-AL"/>
        </w:rPr>
        <w:t>Tiếp tục đẩy mạnh triển khai các giải pháp cải thiện môi trường đầu tư, kinh doanh, đơn giản hóa quy trình đầu tư và thủ tục hành chính để tạo thuận lợi cho hoạt động đầu tư, kinh doanh của người dân, doanh nghiệp; thường xuyên rà soát, đôn đốc việc triển khai thực hiện các dự án đầu tư công và tham mưu UBND tỉnh các biện pháp xử lý đối với các dự án chậm triển khai.</w:t>
      </w:r>
    </w:p>
    <w:p w:rsidR="00362D80" w:rsidRDefault="00001AE5">
      <w:pPr>
        <w:spacing w:after="240"/>
        <w:ind w:firstLine="680"/>
        <w:jc w:val="both"/>
        <w:rPr>
          <w:rFonts w:ascii="Times New Roman" w:hAnsi="Times New Roman"/>
          <w:b/>
          <w:lang w:val="sq-AL"/>
        </w:rPr>
      </w:pPr>
      <w:r>
        <w:rPr>
          <w:rFonts w:ascii="Times New Roman" w:hAnsi="Times New Roman"/>
          <w:b/>
          <w:lang w:val="sq-AL"/>
        </w:rPr>
        <w:t>9. Sở Lao động - Thương binh và Xã hội</w:t>
      </w:r>
    </w:p>
    <w:p w:rsidR="00362D80" w:rsidRDefault="00001AE5">
      <w:pPr>
        <w:spacing w:after="240"/>
        <w:ind w:firstLine="680"/>
        <w:jc w:val="both"/>
        <w:rPr>
          <w:rFonts w:ascii="Times New Roman" w:hAnsi="Times New Roman"/>
          <w:b/>
          <w:lang w:val="sq-AL"/>
        </w:rPr>
      </w:pPr>
      <w:r>
        <w:rPr>
          <w:rFonts w:ascii="Times New Roman" w:hAnsi="Times New Roman"/>
          <w:lang w:val="sq-AL"/>
        </w:rPr>
        <w:t>Chủ trì, phối hợp với các cơ quan, địa phương liên quan theo dõi, kiểm tra, đôn đốc, hướng dẫn thực hiện các nhiệm vụ chăm lo đời sống, bảo đảm an sinh xã hội cho người dân và người lao động; tăng cường kiểm tra, theo dõi, hướng dẫn về chế độ tiền lương, tiền thưởng, bảo đảm người lao động được chi trả đầy đủ tiền lương, tiền thưởng và bố trí nghỉ Tết đúng chế độ quy định./.</w:t>
      </w:r>
    </w:p>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362D80">
        <w:tc>
          <w:tcPr>
            <w:tcW w:w="4253" w:type="dxa"/>
          </w:tcPr>
          <w:p w:rsidR="00362D80" w:rsidRDefault="00001AE5">
            <w:pPr>
              <w:jc w:val="both"/>
              <w:rPr>
                <w:rFonts w:ascii="Times New Roman" w:hAnsi="Times New Roman"/>
                <w:b/>
                <w:i/>
                <w:sz w:val="24"/>
                <w:lang w:val="sq-AL"/>
              </w:rPr>
            </w:pPr>
            <w:r>
              <w:rPr>
                <w:rFonts w:ascii="Times New Roman" w:hAnsi="Times New Roman"/>
                <w:b/>
                <w:i/>
                <w:sz w:val="24"/>
                <w:lang w:val="sq-AL"/>
              </w:rPr>
              <w:t>Nơi nhận:</w:t>
            </w:r>
          </w:p>
          <w:p w:rsidR="00362D80" w:rsidRDefault="00001AE5">
            <w:pPr>
              <w:jc w:val="both"/>
              <w:rPr>
                <w:rFonts w:ascii="Times New Roman" w:hAnsi="Times New Roman"/>
                <w:sz w:val="22"/>
                <w:lang w:val="sq-AL"/>
              </w:rPr>
            </w:pPr>
            <w:r>
              <w:rPr>
                <w:rFonts w:ascii="Times New Roman" w:hAnsi="Times New Roman"/>
                <w:sz w:val="22"/>
                <w:lang w:val="sq-AL"/>
              </w:rPr>
              <w:t>- Như trên;</w:t>
            </w:r>
          </w:p>
          <w:p w:rsidR="00362D80" w:rsidRDefault="00001AE5">
            <w:pPr>
              <w:jc w:val="both"/>
              <w:rPr>
                <w:rFonts w:ascii="Times New Roman" w:hAnsi="Times New Roman"/>
                <w:sz w:val="22"/>
                <w:lang w:val="sq-AL"/>
              </w:rPr>
            </w:pPr>
            <w:r>
              <w:rPr>
                <w:rFonts w:ascii="Times New Roman" w:hAnsi="Times New Roman"/>
                <w:sz w:val="22"/>
                <w:lang w:val="sq-AL"/>
              </w:rPr>
              <w:t>- Chủ tịch, các PCT UBND tỉnh;</w:t>
            </w:r>
          </w:p>
          <w:p w:rsidR="00362D80" w:rsidRDefault="00001AE5">
            <w:pPr>
              <w:jc w:val="both"/>
              <w:rPr>
                <w:rFonts w:ascii="Times New Roman" w:hAnsi="Times New Roman"/>
                <w:sz w:val="22"/>
                <w:lang w:val="sq-AL"/>
              </w:rPr>
            </w:pPr>
            <w:r>
              <w:rPr>
                <w:rFonts w:ascii="Times New Roman" w:hAnsi="Times New Roman"/>
                <w:sz w:val="22"/>
                <w:lang w:val="sq-AL"/>
              </w:rPr>
              <w:t>- CVP, các PCVP UBND tỉnh;</w:t>
            </w:r>
          </w:p>
          <w:p w:rsidR="00362D80" w:rsidRDefault="00001AE5">
            <w:pPr>
              <w:jc w:val="both"/>
              <w:rPr>
                <w:rFonts w:ascii="Times New Roman" w:hAnsi="Times New Roman"/>
                <w:sz w:val="22"/>
              </w:rPr>
            </w:pPr>
            <w:r>
              <w:rPr>
                <w:rFonts w:ascii="Times New Roman" w:hAnsi="Times New Roman"/>
                <w:sz w:val="22"/>
              </w:rPr>
              <w:t>- Trung tâm CB-TH tỉnh;</w:t>
            </w:r>
          </w:p>
          <w:p w:rsidR="00362D80" w:rsidRDefault="00001AE5">
            <w:pPr>
              <w:jc w:val="both"/>
              <w:rPr>
                <w:rFonts w:ascii="Times New Roman" w:hAnsi="Times New Roman"/>
                <w:sz w:val="22"/>
              </w:rPr>
            </w:pPr>
            <w:r>
              <w:rPr>
                <w:rFonts w:ascii="Times New Roman" w:hAnsi="Times New Roman"/>
                <w:sz w:val="22"/>
              </w:rPr>
              <w:t>- Lưu: VT, KT</w:t>
            </w:r>
            <w:r>
              <w:rPr>
                <w:rFonts w:ascii="Times New Roman" w:hAnsi="Times New Roman"/>
                <w:sz w:val="22"/>
                <w:vertAlign w:val="subscript"/>
              </w:rPr>
              <w:t>2</w:t>
            </w:r>
            <w:r>
              <w:rPr>
                <w:rFonts w:ascii="Times New Roman" w:hAnsi="Times New Roman"/>
                <w:sz w:val="22"/>
              </w:rPr>
              <w:t>.</w:t>
            </w:r>
          </w:p>
        </w:tc>
        <w:tc>
          <w:tcPr>
            <w:tcW w:w="4819" w:type="dxa"/>
          </w:tcPr>
          <w:p w:rsidR="00362D80" w:rsidRDefault="00001AE5">
            <w:pPr>
              <w:jc w:val="center"/>
              <w:rPr>
                <w:rFonts w:ascii="Times New Roman" w:hAnsi="Times New Roman"/>
                <w:b/>
                <w:sz w:val="26"/>
              </w:rPr>
            </w:pPr>
            <w:r>
              <w:rPr>
                <w:rFonts w:ascii="Times New Roman" w:hAnsi="Times New Roman"/>
                <w:b/>
                <w:sz w:val="26"/>
              </w:rPr>
              <w:t>TM. ỦY BAN NHÂN DÂN</w:t>
            </w:r>
          </w:p>
          <w:p w:rsidR="00362D80" w:rsidRDefault="00001AE5">
            <w:pPr>
              <w:jc w:val="center"/>
              <w:rPr>
                <w:rFonts w:ascii="Times New Roman" w:hAnsi="Times New Roman"/>
                <w:b/>
                <w:sz w:val="26"/>
              </w:rPr>
            </w:pPr>
            <w:r>
              <w:rPr>
                <w:rFonts w:ascii="Times New Roman" w:hAnsi="Times New Roman"/>
                <w:b/>
                <w:sz w:val="26"/>
              </w:rPr>
              <w:t>KT. CHỦ TỊCH</w:t>
            </w:r>
          </w:p>
          <w:p w:rsidR="00362D80" w:rsidRDefault="00001AE5">
            <w:pPr>
              <w:jc w:val="center"/>
              <w:rPr>
                <w:rFonts w:ascii="Times New Roman" w:hAnsi="Times New Roman"/>
                <w:b/>
                <w:sz w:val="26"/>
              </w:rPr>
            </w:pPr>
            <w:r>
              <w:rPr>
                <w:rFonts w:ascii="Times New Roman" w:hAnsi="Times New Roman"/>
                <w:b/>
                <w:sz w:val="26"/>
              </w:rPr>
              <w:t>PHÓ CHỦ TỊCH</w:t>
            </w:r>
          </w:p>
          <w:p w:rsidR="00362D80" w:rsidRDefault="00362D80">
            <w:pPr>
              <w:jc w:val="center"/>
              <w:rPr>
                <w:rFonts w:ascii="Times New Roman" w:hAnsi="Times New Roman"/>
                <w:b/>
                <w:sz w:val="26"/>
              </w:rPr>
            </w:pPr>
          </w:p>
          <w:p w:rsidR="00362D80" w:rsidRDefault="00362D80">
            <w:pPr>
              <w:jc w:val="center"/>
              <w:rPr>
                <w:rFonts w:ascii="Times New Roman" w:hAnsi="Times New Roman"/>
                <w:b/>
                <w:sz w:val="32"/>
              </w:rPr>
            </w:pPr>
          </w:p>
          <w:p w:rsidR="00362D80" w:rsidRDefault="00362D80">
            <w:pPr>
              <w:spacing w:after="200" w:line="276" w:lineRule="auto"/>
              <w:jc w:val="center"/>
              <w:rPr>
                <w:rFonts w:ascii="Times New Roman" w:hAnsi="Times New Roman"/>
                <w:b/>
                <w:sz w:val="62"/>
              </w:rPr>
            </w:pPr>
          </w:p>
          <w:p w:rsidR="00362D80" w:rsidRDefault="00362D80">
            <w:pPr>
              <w:jc w:val="center"/>
              <w:rPr>
                <w:rFonts w:ascii="Times New Roman" w:hAnsi="Times New Roman"/>
                <w:b/>
              </w:rPr>
            </w:pPr>
          </w:p>
          <w:p w:rsidR="00362D80" w:rsidRDefault="00362D80">
            <w:pPr>
              <w:jc w:val="center"/>
              <w:rPr>
                <w:rFonts w:ascii="Times New Roman" w:hAnsi="Times New Roman"/>
                <w:b/>
                <w:sz w:val="6"/>
              </w:rPr>
            </w:pPr>
          </w:p>
          <w:p w:rsidR="00362D80" w:rsidRDefault="00001AE5">
            <w:pPr>
              <w:jc w:val="center"/>
              <w:rPr>
                <w:rFonts w:ascii="Times New Roman" w:hAnsi="Times New Roman"/>
                <w:b/>
              </w:rPr>
            </w:pPr>
            <w:r>
              <w:rPr>
                <w:rFonts w:ascii="Times New Roman" w:hAnsi="Times New Roman"/>
                <w:b/>
              </w:rPr>
              <w:t>Trần  Báu  Hà</w:t>
            </w:r>
          </w:p>
        </w:tc>
      </w:tr>
    </w:tbl>
    <w:p w:rsidR="00362D80" w:rsidRDefault="00362D80">
      <w:pPr>
        <w:spacing w:before="60" w:after="60" w:line="264" w:lineRule="auto"/>
        <w:ind w:firstLine="720"/>
        <w:jc w:val="both"/>
        <w:rPr>
          <w:rFonts w:ascii="Times New Roman" w:hAnsi="Times New Roman"/>
        </w:rPr>
      </w:pPr>
    </w:p>
    <w:sectPr w:rsidR="00362D80" w:rsidSect="004E419D">
      <w:headerReference w:type="default" r:id="rId7"/>
      <w:pgSz w:w="11907" w:h="16840" w:code="9"/>
      <w:pgMar w:top="1134" w:right="1134" w:bottom="851"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C2" w:rsidRDefault="002719C2">
      <w:r>
        <w:separator/>
      </w:r>
    </w:p>
  </w:endnote>
  <w:endnote w:type="continuationSeparator" w:id="0">
    <w:p w:rsidR="002719C2" w:rsidRDefault="0027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C2" w:rsidRDefault="002719C2">
      <w:r>
        <w:separator/>
      </w:r>
    </w:p>
  </w:footnote>
  <w:footnote w:type="continuationSeparator" w:id="0">
    <w:p w:rsidR="002719C2" w:rsidRDefault="00271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123867"/>
      <w:docPartObj>
        <w:docPartGallery w:val="Page Numbers (Top of Page)"/>
        <w:docPartUnique/>
      </w:docPartObj>
    </w:sdtPr>
    <w:sdtEndPr>
      <w:rPr>
        <w:rFonts w:ascii="Times New Roman" w:hAnsi="Times New Roman"/>
        <w:noProof/>
        <w:sz w:val="24"/>
        <w:szCs w:val="24"/>
      </w:rPr>
    </w:sdtEndPr>
    <w:sdtContent>
      <w:p w:rsidR="00362D80" w:rsidRDefault="00001AE5">
        <w:pPr>
          <w:pStyle w:val="Head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003544B0">
          <w:rPr>
            <w:rFonts w:ascii="Times New Roman" w:hAnsi="Times New Roman"/>
            <w:noProof/>
            <w:sz w:val="24"/>
            <w:szCs w:val="24"/>
          </w:rPr>
          <w:t>3</w:t>
        </w:r>
        <w:r>
          <w:rPr>
            <w:rFonts w:ascii="Times New Roman" w:hAnsi="Times New Roman"/>
            <w:noProof/>
            <w:sz w:val="24"/>
            <w:szCs w:val="24"/>
          </w:rPr>
          <w:fldChar w:fldCharType="end"/>
        </w:r>
      </w:p>
    </w:sdtContent>
  </w:sdt>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guyen Huy Hung">
    <w15:presenceInfo w15:providerId="Windows Live" w15:userId="214e4ad84eae0f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80"/>
    <w:rsid w:val="00001AE5"/>
    <w:rsid w:val="002719C2"/>
    <w:rsid w:val="003544B0"/>
    <w:rsid w:val="00362D80"/>
    <w:rsid w:val="004E419D"/>
    <w:rsid w:val="00BE1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VnTime" w:eastAsia="Times New Roman" w:hAnsi=".VnTime"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VnTime" w:eastAsia="Times New Roman" w:hAnsi=".VnTime"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pPr>
      <w:spacing w:before="100" w:beforeAutospacing="1" w:after="100" w:afterAutospacing="1"/>
    </w:pPr>
    <w:rPr>
      <w:rFonts w:ascii="Times New Roman" w:hAnsi="Times New Roman"/>
      <w:sz w:val="24"/>
      <w:szCs w:val="24"/>
    </w:rPr>
  </w:style>
  <w:style w:type="character" w:customStyle="1" w:styleId="NormalWebChar">
    <w:name w:val="Normal (Web) Char"/>
    <w:link w:val="NormalWeb"/>
    <w:locked/>
    <w:rPr>
      <w:rFonts w:eastAsia="Times New Roman" w:cs="Times New Roman"/>
      <w:sz w:val="24"/>
      <w:szCs w:val="24"/>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Time" w:eastAsia="Times New Roman" w:hAnsi=".VnTime" w:cs="Times New Roman"/>
      <w:szCs w:val="28"/>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Time" w:eastAsia="Times New Roman" w:hAnsi=".VnTime" w:cs="Times New Roman"/>
      <w:szCs w:val="2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VnTime" w:eastAsia="Times New Roman" w:hAnsi=".VnTime"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041775">
      <w:bodyDiv w:val="1"/>
      <w:marLeft w:val="0"/>
      <w:marRight w:val="0"/>
      <w:marTop w:val="0"/>
      <w:marBottom w:val="0"/>
      <w:divBdr>
        <w:top w:val="none" w:sz="0" w:space="0" w:color="auto"/>
        <w:left w:val="none" w:sz="0" w:space="0" w:color="auto"/>
        <w:bottom w:val="none" w:sz="0" w:space="0" w:color="auto"/>
        <w:right w:val="none" w:sz="0" w:space="0" w:color="auto"/>
      </w:divBdr>
    </w:div>
    <w:div w:id="1604456412">
      <w:bodyDiv w:val="1"/>
      <w:marLeft w:val="0"/>
      <w:marRight w:val="0"/>
      <w:marTop w:val="0"/>
      <w:marBottom w:val="0"/>
      <w:divBdr>
        <w:top w:val="none" w:sz="0" w:space="0" w:color="auto"/>
        <w:left w:val="none" w:sz="0" w:space="0" w:color="auto"/>
        <w:bottom w:val="none" w:sz="0" w:space="0" w:color="auto"/>
        <w:right w:val="none" w:sz="0" w:space="0" w:color="auto"/>
      </w:divBdr>
    </w:div>
    <w:div w:id="184177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FPTSHOP</dc:creator>
  <cp:lastModifiedBy>Dell</cp:lastModifiedBy>
  <cp:revision>31</cp:revision>
  <cp:lastPrinted>2025-01-21T09:01:00Z</cp:lastPrinted>
  <dcterms:created xsi:type="dcterms:W3CDTF">2025-01-17T10:06:00Z</dcterms:created>
  <dcterms:modified xsi:type="dcterms:W3CDTF">2025-01-21T09:01:00Z</dcterms:modified>
</cp:coreProperties>
</file>