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56" w:type="dxa"/>
        <w:tblLook w:val="01E0" w:firstRow="1" w:lastRow="1" w:firstColumn="1" w:lastColumn="1" w:noHBand="0" w:noVBand="0"/>
      </w:tblPr>
      <w:tblGrid>
        <w:gridCol w:w="2794"/>
        <w:gridCol w:w="6562"/>
      </w:tblGrid>
      <w:tr w:rsidR="002015CF" w14:paraId="3E702A96" w14:textId="77777777" w:rsidTr="005172B6">
        <w:tc>
          <w:tcPr>
            <w:tcW w:w="2794" w:type="dxa"/>
          </w:tcPr>
          <w:p w14:paraId="70B44C7B" w14:textId="77777777" w:rsidR="002015CF" w:rsidRDefault="00437C6E">
            <w:pPr>
              <w:keepNext/>
              <w:jc w:val="center"/>
              <w:rPr>
                <w:b/>
                <w:sz w:val="26"/>
                <w:szCs w:val="26"/>
              </w:rPr>
            </w:pPr>
            <w:r>
              <w:rPr>
                <w:b/>
                <w:sz w:val="26"/>
                <w:szCs w:val="26"/>
              </w:rPr>
              <w:t>ỦY BAN NHÂN DÂN</w:t>
            </w:r>
          </w:p>
          <w:p w14:paraId="4FE6FA53" w14:textId="77777777" w:rsidR="002015CF" w:rsidRDefault="00437C6E">
            <w:pPr>
              <w:keepNext/>
              <w:jc w:val="center"/>
              <w:rPr>
                <w:b/>
                <w:sz w:val="26"/>
                <w:szCs w:val="26"/>
              </w:rPr>
            </w:pPr>
            <w:r>
              <w:rPr>
                <w:b/>
                <w:sz w:val="26"/>
                <w:szCs w:val="26"/>
              </w:rPr>
              <w:t>TỈNH HÀ TĨNH</w:t>
            </w:r>
          </w:p>
          <w:p w14:paraId="6B1E34DE" w14:textId="77777777" w:rsidR="002015CF" w:rsidRDefault="00437C6E">
            <w:pPr>
              <w:keepNext/>
              <w:jc w:val="center"/>
              <w:rPr>
                <w:sz w:val="16"/>
                <w:szCs w:val="26"/>
              </w:rPr>
            </w:pPr>
            <w:r>
              <w:rPr>
                <w:noProof/>
                <w:sz w:val="44"/>
                <w:szCs w:val="26"/>
              </w:rPr>
              <mc:AlternateContent>
                <mc:Choice Requires="wps">
                  <w:drawing>
                    <wp:anchor distT="0" distB="0" distL="114300" distR="114300" simplePos="0" relativeHeight="251659776" behindDoc="0" locked="0" layoutInCell="1" allowOverlap="1" wp14:anchorId="5381D7E8" wp14:editId="3744CD80">
                      <wp:simplePos x="0" y="0"/>
                      <wp:positionH relativeFrom="column">
                        <wp:posOffset>521970</wp:posOffset>
                      </wp:positionH>
                      <wp:positionV relativeFrom="paragraph">
                        <wp:posOffset>33655</wp:posOffset>
                      </wp:positionV>
                      <wp:extent cx="544195" cy="0"/>
                      <wp:effectExtent l="0" t="0" r="27305" b="19050"/>
                      <wp:wrapNone/>
                      <wp:docPr id="4" name="Straight Connector 4"/>
                      <wp:cNvGraphicFramePr/>
                      <a:graphic xmlns:a="http://schemas.openxmlformats.org/drawingml/2006/main">
                        <a:graphicData uri="http://schemas.microsoft.com/office/word/2010/wordprocessingShape">
                          <wps:wsp>
                            <wps:cNvCnPr/>
                            <wps:spPr>
                              <a:xfrm>
                                <a:off x="0" y="0"/>
                                <a:ext cx="5441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5EBCF7" id="Straight Connector 4"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41.1pt,2.65pt" to="83.9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" strokecolor="black [3040]"/>
                  </w:pict>
                </mc:Fallback>
              </mc:AlternateContent>
            </w:r>
          </w:p>
          <w:p w14:paraId="6ED72E72" w14:textId="77777777" w:rsidR="00B94333" w:rsidRDefault="00B94333">
            <w:pPr>
              <w:keepNext/>
              <w:jc w:val="center"/>
              <w:rPr>
                <w:sz w:val="26"/>
                <w:szCs w:val="26"/>
              </w:rPr>
            </w:pPr>
          </w:p>
          <w:p w14:paraId="00DF0603" w14:textId="18666374" w:rsidR="002015CF" w:rsidRDefault="00437C6E">
            <w:pPr>
              <w:keepNext/>
              <w:jc w:val="center"/>
              <w:rPr>
                <w:sz w:val="26"/>
                <w:szCs w:val="26"/>
              </w:rPr>
            </w:pPr>
            <w:r>
              <w:rPr>
                <w:sz w:val="26"/>
                <w:szCs w:val="26"/>
              </w:rPr>
              <w:t xml:space="preserve">Số:      </w:t>
            </w:r>
            <w:r w:rsidR="00B94333">
              <w:rPr>
                <w:sz w:val="26"/>
                <w:szCs w:val="26"/>
              </w:rPr>
              <w:t xml:space="preserve">  </w:t>
            </w:r>
            <w:r>
              <w:rPr>
                <w:sz w:val="26"/>
                <w:szCs w:val="26"/>
              </w:rPr>
              <w:t xml:space="preserve"> /CT-UBND</w:t>
            </w:r>
          </w:p>
          <w:p w14:paraId="06F66128" w14:textId="0DF7BABC" w:rsidR="002015CF" w:rsidRDefault="002015CF">
            <w:pPr>
              <w:keepNext/>
              <w:jc w:val="center"/>
              <w:rPr>
                <w:b/>
                <w:bCs/>
                <w:sz w:val="26"/>
                <w:szCs w:val="26"/>
              </w:rPr>
            </w:pPr>
          </w:p>
        </w:tc>
        <w:tc>
          <w:tcPr>
            <w:tcW w:w="6562" w:type="dxa"/>
          </w:tcPr>
          <w:p w14:paraId="34F9FA9F" w14:textId="77777777" w:rsidR="002015CF" w:rsidRDefault="00437C6E">
            <w:pPr>
              <w:jc w:val="center"/>
              <w:rPr>
                <w:b/>
              </w:rPr>
            </w:pPr>
            <w:r>
              <w:rPr>
                <w:b/>
                <w:sz w:val="26"/>
              </w:rPr>
              <w:t>CỘNG HÒA XÃ HỘI CHỦ NGHĨA VIỆT NAM</w:t>
            </w:r>
          </w:p>
          <w:p w14:paraId="751088DA" w14:textId="77777777" w:rsidR="002015CF" w:rsidRDefault="00437C6E">
            <w:pPr>
              <w:jc w:val="center"/>
              <w:rPr>
                <w:b/>
              </w:rPr>
            </w:pPr>
            <w:r>
              <w:rPr>
                <w:b/>
              </w:rPr>
              <w:t>Độc lập - Tự do - Hạnh phúc</w:t>
            </w:r>
          </w:p>
          <w:p w14:paraId="165F08A6" w14:textId="77777777" w:rsidR="002015CF" w:rsidRDefault="00437C6E">
            <w:pPr>
              <w:jc w:val="center"/>
              <w:rPr>
                <w:i/>
                <w:sz w:val="20"/>
              </w:rPr>
            </w:pPr>
            <w:r>
              <w:rPr>
                <w:b/>
                <w:noProof/>
                <w:sz w:val="36"/>
              </w:rPr>
              <mc:AlternateContent>
                <mc:Choice Requires="wps">
                  <w:drawing>
                    <wp:anchor distT="0" distB="0" distL="114300" distR="114300" simplePos="0" relativeHeight="251660800" behindDoc="0" locked="0" layoutInCell="1" allowOverlap="1" wp14:anchorId="658C88C1" wp14:editId="5B674B79">
                      <wp:simplePos x="0" y="0"/>
                      <wp:positionH relativeFrom="column">
                        <wp:posOffset>953135</wp:posOffset>
                      </wp:positionH>
                      <wp:positionV relativeFrom="paragraph">
                        <wp:posOffset>20320</wp:posOffset>
                      </wp:positionV>
                      <wp:extent cx="2043430" cy="0"/>
                      <wp:effectExtent l="0" t="0" r="13970" b="19050"/>
                      <wp:wrapNone/>
                      <wp:docPr id="5" name="Straight Connector 5"/>
                      <wp:cNvGraphicFramePr/>
                      <a:graphic xmlns:a="http://schemas.openxmlformats.org/drawingml/2006/main">
                        <a:graphicData uri="http://schemas.microsoft.com/office/word/2010/wordprocessingShape">
                          <wps:wsp>
                            <wps:cNvCnPr/>
                            <wps:spPr>
                              <a:xfrm>
                                <a:off x="0" y="0"/>
                                <a:ext cx="20434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0C4BBC" id="Straight Connector 5"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75.05pt,1.6pt" to="235.9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" strokecolor="black [3040]"/>
                  </w:pict>
                </mc:Fallback>
              </mc:AlternateContent>
            </w:r>
          </w:p>
          <w:p w14:paraId="210B0A4E" w14:textId="77777777" w:rsidR="00B94333" w:rsidRPr="00B94333" w:rsidRDefault="00B94333">
            <w:pPr>
              <w:jc w:val="center"/>
              <w:rPr>
                <w:i/>
                <w:sz w:val="20"/>
                <w:szCs w:val="20"/>
              </w:rPr>
            </w:pPr>
          </w:p>
          <w:p w14:paraId="56DB8452" w14:textId="748B8371" w:rsidR="002015CF" w:rsidRDefault="00B94333">
            <w:pPr>
              <w:jc w:val="center"/>
              <w:rPr>
                <w:b/>
              </w:rPr>
            </w:pPr>
            <w:r>
              <w:rPr>
                <w:i/>
              </w:rPr>
              <w:t xml:space="preserve">      </w:t>
            </w:r>
            <w:r w:rsidR="00931B3B">
              <w:rPr>
                <w:i/>
              </w:rPr>
              <w:t xml:space="preserve">    </w:t>
            </w:r>
            <w:r w:rsidR="005172B6">
              <w:rPr>
                <w:i/>
              </w:rPr>
              <w:t xml:space="preserve"> </w:t>
            </w:r>
            <w:r>
              <w:rPr>
                <w:i/>
              </w:rPr>
              <w:t xml:space="preserve"> </w:t>
            </w:r>
            <w:r w:rsidR="00437C6E">
              <w:rPr>
                <w:i/>
              </w:rPr>
              <w:t xml:space="preserve">Hà Tĩnh, ngày        tháng </w:t>
            </w:r>
            <w:r>
              <w:rPr>
                <w:i/>
              </w:rPr>
              <w:t xml:space="preserve">   </w:t>
            </w:r>
            <w:r w:rsidR="00437C6E">
              <w:rPr>
                <w:i/>
              </w:rPr>
              <w:t xml:space="preserve"> năm 2025</w:t>
            </w:r>
          </w:p>
        </w:tc>
      </w:tr>
    </w:tbl>
    <w:p w14:paraId="701E8C70" w14:textId="77777777" w:rsidR="002015CF" w:rsidRDefault="00437C6E" w:rsidP="00D8059A">
      <w:pPr>
        <w:spacing w:before="120"/>
        <w:jc w:val="center"/>
        <w:rPr>
          <w:b/>
        </w:rPr>
      </w:pPr>
      <w:r>
        <w:rPr>
          <w:b/>
        </w:rPr>
        <w:t>CHỈ THỊ</w:t>
      </w:r>
    </w:p>
    <w:p w14:paraId="5EFE9D9F" w14:textId="77777777" w:rsidR="002015CF" w:rsidRDefault="00437C6E">
      <w:pPr>
        <w:jc w:val="center"/>
        <w:rPr>
          <w:b/>
        </w:rPr>
      </w:pPr>
      <w:r>
        <w:rPr>
          <w:b/>
        </w:rPr>
        <w:t>Phát động phong trào thi đua yêu nước năm 2025</w:t>
      </w:r>
    </w:p>
    <w:p w14:paraId="68F1BD31" w14:textId="77777777" w:rsidR="002015CF" w:rsidRPr="00B94333" w:rsidRDefault="00437C6E">
      <w:pPr>
        <w:spacing w:before="120"/>
        <w:jc w:val="center"/>
        <w:rPr>
          <w:b/>
          <w:sz w:val="40"/>
          <w:szCs w:val="40"/>
        </w:rPr>
      </w:pPr>
      <w:r w:rsidRPr="00B94333">
        <w:rPr>
          <w:noProof/>
          <w:sz w:val="40"/>
          <w:szCs w:val="40"/>
        </w:rPr>
        <mc:AlternateContent>
          <mc:Choice Requires="wps">
            <w:drawing>
              <wp:anchor distT="4294967294" distB="4294967294" distL="114300" distR="114300" simplePos="0" relativeHeight="251658752" behindDoc="0" locked="0" layoutInCell="1" allowOverlap="1" wp14:anchorId="24C7485C" wp14:editId="7EA36DAE">
                <wp:simplePos x="0" y="0"/>
                <wp:positionH relativeFrom="column">
                  <wp:posOffset>2224307</wp:posOffset>
                </wp:positionH>
                <wp:positionV relativeFrom="paragraph">
                  <wp:posOffset>41910</wp:posOffset>
                </wp:positionV>
                <wp:extent cx="1236532" cy="0"/>
                <wp:effectExtent l="0" t="0" r="20955" b="19050"/>
                <wp:wrapNone/>
                <wp:docPr id="1"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653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822D50" id="Straight Connector 8"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5.15pt,3.3pt" to="272.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"/>
            </w:pict>
          </mc:Fallback>
        </mc:AlternateContent>
      </w:r>
    </w:p>
    <w:p w14:paraId="1CF3F83D" w14:textId="130C568F" w:rsidR="002015CF" w:rsidRPr="00B94333" w:rsidRDefault="00437C6E" w:rsidP="00B94333">
      <w:pPr>
        <w:spacing w:before="60"/>
        <w:ind w:firstLine="709"/>
        <w:jc w:val="both"/>
        <w:rPr>
          <w:b/>
          <w:bCs/>
        </w:rPr>
      </w:pPr>
      <w:r w:rsidRPr="00B94333">
        <w:rPr>
          <w:shd w:val="clear" w:color="auto" w:fill="FFFFFF"/>
        </w:rPr>
        <w:t xml:space="preserve">Năm 2025 có ý nghĩa quan trọng, là năm cuối cùng thực hiện Nghị quyết Đại hội Đảng toàn quốc lần thứ XIII, Nghị quyết Đại hội Đảng bộ tỉnh lần thứ XIX và Kế hoạch phát triển kinh tế - xã hội 05 năm (2021 - 2025). Nhằm phát huy những kết quả, thành tích đạt được trong phong trào thi đua yêu nước năm 2024, tiếp tục đẩy mạnh các phong trào thi đua yêu nước; quyết tâm thi đua thực hiện thắng lợi mục tiêu, nhiệm vụ phát triển kinh tế - xã hội, đảm bảo quốc phòng - an ninh </w:t>
      </w:r>
      <w:r w:rsidRPr="00B94333">
        <w:t>theo Nghị quyết số 19-NQ/TU ngày 22/11/2024 của Ban Chấp hành Đảng bộ tỉnh về tình hình kinh tế - xã hội, quốc phòng, an ninh năm 2024; mục tiêu, nhiệm vụ, giải pháp năm 2025 và</w:t>
      </w:r>
      <w:r w:rsidRPr="00B94333">
        <w:rPr>
          <w:b/>
          <w:bCs/>
        </w:rPr>
        <w:t xml:space="preserve"> </w:t>
      </w:r>
      <w:r w:rsidRPr="00B94333">
        <w:rPr>
          <w:iCs/>
        </w:rPr>
        <w:t xml:space="preserve">Nghị quyết số 206/NQ-HĐND ngày </w:t>
      </w:r>
      <w:r w:rsidRPr="0038734F">
        <w:rPr>
          <w:iCs/>
        </w:rPr>
        <w:t>13/12/</w:t>
      </w:r>
      <w:r w:rsidR="0038734F" w:rsidRPr="0038734F">
        <w:rPr>
          <w:iCs/>
        </w:rPr>
        <w:t>2024</w:t>
      </w:r>
      <w:r w:rsidR="0038734F">
        <w:rPr>
          <w:iCs/>
        </w:rPr>
        <w:t xml:space="preserve"> </w:t>
      </w:r>
      <w:r w:rsidRPr="00B94333">
        <w:rPr>
          <w:iCs/>
        </w:rPr>
        <w:t>của HĐND tỉnh về nhiệm vụ phát triển kinh tế - xã hội năm 2025; lập thành</w:t>
      </w:r>
      <w:r w:rsidRPr="00B94333">
        <w:t xml:space="preserve"> tích chào mừng </w:t>
      </w:r>
      <w:r w:rsidR="00D8059A">
        <w:t xml:space="preserve">Đại hội Đảng các cấp, Đại hội Đại biểu Đảng bộ tỉnh lần thứ XX; </w:t>
      </w:r>
      <w:r w:rsidRPr="00B94333">
        <w:t>kỷ niệm các ngày lễ lớn trong năm; chào mừng Đại hội Thi đua yêu nước tỉnh Hà Tĩnh lần thứ VIII tiến tới Đại hội Thi đua yêu nước toàn quốc lần thứ XI</w:t>
      </w:r>
      <w:r w:rsidRPr="00B94333">
        <w:rPr>
          <w:shd w:val="clear" w:color="auto" w:fill="FFFFFF"/>
        </w:rPr>
        <w:t xml:space="preserve">, </w:t>
      </w:r>
      <w:r w:rsidRPr="00B94333">
        <w:t>Chủ tịch UBND tỉnh phát động phong trào thi đua yêu nước năm 2025,</w:t>
      </w:r>
      <w:r w:rsidRPr="00B94333">
        <w:rPr>
          <w:shd w:val="clear" w:color="auto" w:fill="FFFFFF"/>
        </w:rPr>
        <w:t xml:space="preserve"> với chủ đề </w:t>
      </w:r>
      <w:r w:rsidRPr="00B94333">
        <w:rPr>
          <w:b/>
          <w:bCs/>
          <w:i/>
          <w:iCs/>
        </w:rPr>
        <w:t>“Đổi mới, sáng tạo, bứt phá, về đích sớm các chỉ tiêu nhiệm vụ năm 2025 và giai đoạn 2021 - 2025”</w:t>
      </w:r>
      <w:r w:rsidRPr="00B94333">
        <w:t xml:space="preserve"> với các nội dung sau:</w:t>
      </w:r>
    </w:p>
    <w:p w14:paraId="5687042A" w14:textId="77777777" w:rsidR="002015CF" w:rsidRPr="00B94333" w:rsidRDefault="00437C6E" w:rsidP="00B94333">
      <w:pPr>
        <w:widowControl w:val="0"/>
        <w:spacing w:before="60"/>
        <w:ind w:firstLine="720"/>
        <w:rPr>
          <w:b/>
          <w:sz w:val="26"/>
          <w:lang w:val="af-ZA"/>
        </w:rPr>
      </w:pPr>
      <w:r w:rsidRPr="00B94333">
        <w:rPr>
          <w:b/>
          <w:sz w:val="26"/>
          <w:lang w:val="af-ZA"/>
        </w:rPr>
        <w:t>I. MỤC TIÊU, CHỈ TIÊU THI ĐUA</w:t>
      </w:r>
    </w:p>
    <w:p w14:paraId="14B7AE74" w14:textId="77777777" w:rsidR="002015CF" w:rsidRPr="00B94333" w:rsidRDefault="00437C6E" w:rsidP="00B94333">
      <w:pPr>
        <w:spacing w:before="60"/>
        <w:ind w:firstLine="720"/>
        <w:jc w:val="both"/>
        <w:rPr>
          <w:b/>
          <w:bCs/>
          <w:iCs/>
        </w:rPr>
      </w:pPr>
      <w:r w:rsidRPr="00B94333">
        <w:rPr>
          <w:b/>
          <w:iCs/>
        </w:rPr>
        <w:t>1.</w:t>
      </w:r>
      <w:r w:rsidRPr="00B94333">
        <w:rPr>
          <w:b/>
          <w:bCs/>
          <w:iCs/>
        </w:rPr>
        <w:t xml:space="preserve"> Mục tiêu tổng quát</w:t>
      </w:r>
    </w:p>
    <w:p w14:paraId="65AC60E5" w14:textId="77777777" w:rsidR="002015CF" w:rsidRPr="00B94333" w:rsidRDefault="00437C6E" w:rsidP="00B94333">
      <w:pPr>
        <w:spacing w:before="60"/>
        <w:ind w:firstLine="720"/>
        <w:jc w:val="both"/>
        <w:rPr>
          <w:iCs/>
        </w:rPr>
      </w:pPr>
      <w:r w:rsidRPr="00B94333">
        <w:rPr>
          <w:iCs/>
        </w:rPr>
        <w:t xml:space="preserve">Thúc đẩy tăng trưởng, phát triển sản xuất, kinh doanh trong từng ngành, lĩnh vực, địa phương. Tập trung thu hút đầu tư, tạo chuyển biến mạnh mẽ trong giải ngân đầu tư công, triển khai các dự án trọng điểm; phấn đấu hoàn thành cao nhất mục tiêu năm 2025 và giai đoạn 2021 - 2025. Triển khai, thực hiện hiệu quả Quy hoạch tỉnh gắn với xây dựng các kế hoạch, đề án, chính sách phát triển giai đoạn 2026 - 2030. Tập trung phát triển công nghiệp, đẩy nhanh tiến độ các dự án trọng điểm tạo nền tảng thúc đẩy tăng trưởng xanh, bền vững cho giai đoạn tới. Duy trì ổn định sản xuất nông nghiệp; hoàn thành nhiệm vụ tỉnh xây dựng nông thôn mới; chủ động phòng chống thiên tai, ứng phó biến đổi khí hậu. Khai thác hiệu quả lĩnh vực dịch vụ, du lịch. Tổ chức thành công Đại hội Đảng các cấp nhiệm kỳ 2025 - 2030. Tập trung thực hiện có hiệu quả Đề án sắp xếp đơn vị hành chính cấp huyện, cấp xã giai đoạn 2023 - 2025, Đề án sắp xếp, sáp nhập tổ chức, bộ máy theo chủ trương của Trung ương và Ban Thường vụ Tỉnh ủy; tập trung cao thực hiện chủ trương chống lãng phí, chuyển đổi số... Đẩy mạnh cải cách hành chính, kiến tạo môi trường đầu tư kinh doanh thuận lợi. Chú trọng phát triển văn hóa, khai thác hiệu quả các di sản văn hóa được UNESCO ghi danh, bảo đảm an sinh xã hội và không ngừng cải thiện đời sống người dân. Quản lý chặt chẽ, sử </w:t>
      </w:r>
      <w:r w:rsidRPr="00B94333">
        <w:rPr>
          <w:iCs/>
        </w:rPr>
        <w:lastRenderedPageBreak/>
        <w:t>dụng hiệu quả đất đai, tài nguyên, bảo vệ môi trường, thích ứng biến đổi khí hậu; đẩy nhanh tiến độ xây dựng hạ tầng đồng bộ. Bảo đảm quốc phòng, an ninh, trật tự an toàn xã hội; tăng cường hoạt động đối ngoại.</w:t>
      </w:r>
    </w:p>
    <w:p w14:paraId="210E1958" w14:textId="77777777" w:rsidR="002015CF" w:rsidRPr="00B94333" w:rsidRDefault="00437C6E" w:rsidP="00B94333">
      <w:pPr>
        <w:spacing w:before="60"/>
        <w:ind w:firstLine="720"/>
        <w:jc w:val="both"/>
        <w:rPr>
          <w:b/>
          <w:bCs/>
          <w:iCs/>
        </w:rPr>
      </w:pPr>
      <w:r w:rsidRPr="00B94333">
        <w:rPr>
          <w:b/>
          <w:bCs/>
          <w:iCs/>
        </w:rPr>
        <w:t>2. Các chỉ tiêu chủ yếu</w:t>
      </w:r>
    </w:p>
    <w:p w14:paraId="64F25A27" w14:textId="2AA5B598" w:rsidR="0038734F" w:rsidRDefault="0038734F" w:rsidP="0038734F">
      <w:pPr>
        <w:spacing w:before="60"/>
        <w:ind w:firstLine="720"/>
        <w:jc w:val="both"/>
        <w:rPr>
          <w:iCs/>
        </w:rPr>
      </w:pPr>
      <w:r w:rsidRPr="00B94333">
        <w:rPr>
          <w:b/>
          <w:bCs/>
          <w:iCs/>
        </w:rPr>
        <w:t>a) Về kinh tế:</w:t>
      </w:r>
      <w:r w:rsidRPr="00B94333">
        <w:rPr>
          <w:iCs/>
        </w:rPr>
        <w:t xml:space="preserve"> </w:t>
      </w:r>
      <w:r>
        <w:rPr>
          <w:iCs/>
        </w:rPr>
        <w:t>t</w:t>
      </w:r>
      <w:r w:rsidRPr="00B94333">
        <w:rPr>
          <w:iCs/>
        </w:rPr>
        <w:t>ốc độ tăng trưởng kinh tế (GRDP) đạt 7%</w:t>
      </w:r>
      <w:r w:rsidR="00D8059A">
        <w:rPr>
          <w:iCs/>
        </w:rPr>
        <w:t>, n</w:t>
      </w:r>
      <w:r w:rsidR="00A47A13">
        <w:rPr>
          <w:iCs/>
        </w:rPr>
        <w:t>ỗ</w:t>
      </w:r>
      <w:r w:rsidR="00D8059A">
        <w:rPr>
          <w:iCs/>
        </w:rPr>
        <w:t xml:space="preserve"> lực phấn đấu đạt tăng trưởng 2 con số trong điều kiện thuận lợi</w:t>
      </w:r>
      <w:r w:rsidRPr="00B94333">
        <w:rPr>
          <w:iCs/>
        </w:rPr>
        <w:t>; GRDP bình quân đầu người đạt trên 91 triệu đồng; Thu nhập bình quân đầu người đạt trên 53 triệu đồng/năm; Giá trị sản xuất trên đơn vị diện tích đạt trên 102 triệu đồng/ha; Tổng vốn đầu tư thực hiện toàn xã hội đạt trên 44.100 tỷ đồng; Kim ngạch xuất khẩu đạt trên 2,5 tỷ đô la Mỹ; Tổng thu ngân sách trên địa bàn đạt trên 17.800 tỷ đồng, trong đó: thu nội địa trên 8.800 tỷ đồng; thu xuất nhập khẩu trên 9.000 tỷ đồng; Thành lập mới trên 1.200 doanh nghiệp và đơn vị trực thuộc; Tỉnh hoàn thành nhiệm vụ xây dựng nông thôn mới; Tỷ lệ đô thị hóa đạt 40%.</w:t>
      </w:r>
    </w:p>
    <w:p w14:paraId="407979BD" w14:textId="77777777" w:rsidR="0038734F" w:rsidRDefault="0038734F" w:rsidP="0038734F">
      <w:pPr>
        <w:spacing w:before="60"/>
        <w:ind w:firstLine="720"/>
        <w:jc w:val="both"/>
        <w:rPr>
          <w:color w:val="FF0000"/>
        </w:rPr>
      </w:pPr>
      <w:r w:rsidRPr="00B94333">
        <w:rPr>
          <w:b/>
          <w:bCs/>
          <w:iCs/>
        </w:rPr>
        <w:t>b) Về văn hóa, xã hội:</w:t>
      </w:r>
      <w:r w:rsidRPr="00B94333">
        <w:rPr>
          <w:iCs/>
        </w:rPr>
        <w:t xml:space="preserve"> tỷ lệ </w:t>
      </w:r>
      <w:r w:rsidRPr="00656DAA">
        <w:t xml:space="preserve">lao động trong độ tuổi tham gia bảo hiểm xã hội đạt trên 31,8%; tỷ lệ lao động trong độ tuổi tham gia bảo hiểm thất nghiệp đạt trên 17,8%; tỷ lệ bao phủ bảo hiểm y tế đạt trên 95%; Có 12 bác sĩ/1 vạn dân; Có 32 giường bệnh/1 vạn dân; Tỷ lệ hộ nghèo giảm 0,5-0,6%; Tỷ lệ lao động qua đào tạo đạt trên 80%; Giải quyết việc làm mới cho trên 23.500 người; Tốc độ đổi mới công nghệ đạt trên 23%; Duy trì tỷ lệ thủ tục hành chính toàn trình tích hợp vào Cổng dịch vụ công quốc gia đạt 100%; </w:t>
      </w:r>
      <w:bookmarkStart w:id="0" w:name="_Hlk182418127"/>
      <w:r w:rsidRPr="00656DAA">
        <w:t>Tỷ lệ thủ tục hành chính toàn trình phát sinh hồ sơ trực tuyến đạt 100%; Tỷ lệ hồ sơ trực tuyến toàn trình đối với các thủ tục hành chính toàn trình đạt trên 90%;</w:t>
      </w:r>
      <w:bookmarkEnd w:id="0"/>
      <w:r w:rsidRPr="00656DAA">
        <w:t xml:space="preserve"> Trên 93,5% hộ gia đình đạt danh hiệu văn hóa; Trên 98% thôn, tổ dân phố đạt danh hiệu văn hóa; Trên 71,2% cơ quan, đơn vị, doanh nghiệp đạt chuẩn văn hóa.</w:t>
      </w:r>
    </w:p>
    <w:p w14:paraId="0F400CE6" w14:textId="01096BE3" w:rsidR="0038734F" w:rsidRDefault="0038734F" w:rsidP="0038734F">
      <w:pPr>
        <w:spacing w:before="60"/>
        <w:ind w:firstLine="720"/>
        <w:jc w:val="both"/>
      </w:pPr>
      <w:r w:rsidRPr="00B94333">
        <w:rPr>
          <w:b/>
          <w:bCs/>
          <w:iCs/>
        </w:rPr>
        <w:t xml:space="preserve">c) Về môi trường: </w:t>
      </w:r>
      <w:r w:rsidRPr="00B94333">
        <w:rPr>
          <w:bCs/>
          <w:iCs/>
        </w:rPr>
        <w:t>t</w:t>
      </w:r>
      <w:r w:rsidRPr="00B94333">
        <w:rPr>
          <w:iCs/>
        </w:rPr>
        <w:t xml:space="preserve">ỷ lệ </w:t>
      </w:r>
      <w:r w:rsidRPr="00104C68">
        <w:t>chất thải rắn được phân loại, thu gom, xử lý đạt tiêu chuẩn đạt trên 95%; Duy trì tỷ lệ che phủ rừng trên 52%; Tỷ lệ dân số đô thị sử dụng nước sạch đạt trên 89%; Duy trì tỷ lệ dân số nông thôn sử dụng nước hợp vệ sinh đạt 100%, trong đó nước đạt tiêu chuẩn đạt trên 72%.</w:t>
      </w:r>
    </w:p>
    <w:p w14:paraId="273B80BD" w14:textId="77777777" w:rsidR="0038734F" w:rsidRPr="00B94333" w:rsidRDefault="0038734F" w:rsidP="0038734F">
      <w:pPr>
        <w:spacing w:before="60"/>
        <w:ind w:firstLine="720"/>
        <w:jc w:val="both"/>
        <w:rPr>
          <w:iCs/>
        </w:rPr>
      </w:pPr>
      <w:r w:rsidRPr="00B94333">
        <w:rPr>
          <w:b/>
          <w:bCs/>
          <w:iCs/>
        </w:rPr>
        <w:t>d) Về quốc phòng, an ninh:</w:t>
      </w:r>
      <w:r w:rsidRPr="00B94333">
        <w:rPr>
          <w:iCs/>
        </w:rPr>
        <w:t xml:space="preserve"> </w:t>
      </w:r>
      <w:r>
        <w:t>t</w:t>
      </w:r>
      <w:r w:rsidRPr="00104C68">
        <w:t>rên 96% xã, phường, thị trấn đạt cơ sở vững mạnh toàn diện.</w:t>
      </w:r>
    </w:p>
    <w:p w14:paraId="5331F68A" w14:textId="77777777" w:rsidR="002015CF" w:rsidRPr="00B94333" w:rsidRDefault="00437C6E" w:rsidP="00B94333">
      <w:pPr>
        <w:widowControl w:val="0"/>
        <w:spacing w:before="60"/>
        <w:ind w:firstLine="720"/>
        <w:rPr>
          <w:b/>
          <w:iCs/>
          <w:lang w:val="af-ZA"/>
        </w:rPr>
      </w:pPr>
      <w:r w:rsidRPr="00B94333">
        <w:rPr>
          <w:b/>
          <w:iCs/>
          <w:lang w:val="af-ZA"/>
        </w:rPr>
        <w:t>II. NỘI DUNG THI ĐUA</w:t>
      </w:r>
    </w:p>
    <w:p w14:paraId="3ECBF987" w14:textId="77777777" w:rsidR="002015CF" w:rsidRPr="00B94333" w:rsidRDefault="00437C6E" w:rsidP="00B94333">
      <w:pPr>
        <w:widowControl w:val="0"/>
        <w:spacing w:before="60"/>
        <w:ind w:firstLine="720"/>
        <w:jc w:val="both"/>
        <w:rPr>
          <w:b/>
          <w:iCs/>
          <w:lang w:val="af-ZA"/>
        </w:rPr>
      </w:pPr>
      <w:r w:rsidRPr="00B94333">
        <w:rPr>
          <w:iCs/>
          <w:shd w:val="clear" w:color="auto" w:fill="FFFFFF"/>
        </w:rPr>
        <w:t xml:space="preserve">1. Tiếp tục nâng cao chất lượng công tác quán triệt, tuyên truyền, phổ biến và triển khai thực hiện đường lối, chủ trương của Đảng, tư tưởng thi đua yêu nước của Chủ tịch Hồ Chí Minh; Chỉ thị số 41-CT/TW ngày 26/12/2024 của Bộ Chính trị về tăng cường sự lãnh đạo của Đảng đối với công tác thi đua, khen thưởng trong tình hình mới; Luật Thi đua, khen thưởng và các văn bản hướng dẫn thi hành; Chỉ thị số 19/CT-TTg ngày 16/7/2021 của Thủ tướng Chính phủ về việc phát động thi đua thực hiện thắng lợi nhiệm vụ phát triển kinh tế - xã hội và Kế hoạch 05 năm (2021 - 2025) theo Nghị quyết Đại hội Đại biểu toàn quốc lần thứ XIII của Đảng; 05 nội dung thi đua do Thủ tướng Chính phủ phát động tại Đại hội Thi đua yêu nước toàn quốc lần thứ X với chủ đề “Đoàn kết, sáng tạo, thi đua xây dựng và bảo vệ Tổ quốc”; </w:t>
      </w:r>
      <w:r w:rsidRPr="00B94333">
        <w:rPr>
          <w:iCs/>
        </w:rPr>
        <w:t>Chỉ thị số 08-CT/TU ngày 24/5/2021 của Ban Thường vụ Tỉnh ủy v</w:t>
      </w:r>
      <w:r w:rsidRPr="00B94333">
        <w:rPr>
          <w:bCs/>
          <w:iCs/>
        </w:rPr>
        <w:t xml:space="preserve">ề đẩy mạnh phong trào thi đua yêu nước thực hiện thắng lợi Nghị </w:t>
      </w:r>
      <w:r w:rsidRPr="00B94333">
        <w:rPr>
          <w:bCs/>
          <w:iCs/>
        </w:rPr>
        <w:lastRenderedPageBreak/>
        <w:t xml:space="preserve">quyết Đại hội Đảng các cấp nhiệm kỳ 2020 - 2025; Kế hoạch số 177/KH-UBND ngày 25/5/2021 của UBND tỉnh về </w:t>
      </w:r>
      <w:r w:rsidRPr="00B94333">
        <w:rPr>
          <w:iCs/>
        </w:rPr>
        <w:t xml:space="preserve">tổ chức phong trào thi đua thực hiện Kế hoạch phát triển kinh tế - xã hội 05 năm (2021 - 2025) theo Nghị quyết Đại hội Đảng bộ tỉnh lần thứ XIX; </w:t>
      </w:r>
      <w:r w:rsidRPr="00B94333">
        <w:rPr>
          <w:iCs/>
          <w:shd w:val="clear" w:color="auto" w:fill="FFFFFF"/>
        </w:rPr>
        <w:t xml:space="preserve">đồng thời, tiếp tục triển khai thực hiện các chương trình, kế hoạch công tác, bám sát các nhiệm vụ trọng tâm, trọng điểm, tạo ra những đột phá, tháo gỡ khó khăn, hoàn thành xuất sắc nhiệm vụ của các ngành, cơ quan, đơn vị, địa phương, góp phần thực hiện thắng lợi nhiệm vụ phát triển kinh tế - xã hội năm 2025 và giai đoạn 2021 - 2025. </w:t>
      </w:r>
    </w:p>
    <w:p w14:paraId="32309160" w14:textId="77777777" w:rsidR="002015CF" w:rsidRPr="00B94333" w:rsidRDefault="00437C6E" w:rsidP="00B94333">
      <w:pPr>
        <w:pStyle w:val="NormalWeb"/>
        <w:widowControl w:val="0"/>
        <w:shd w:val="clear" w:color="auto" w:fill="FFFFFF"/>
        <w:spacing w:before="60" w:beforeAutospacing="0" w:after="0" w:afterAutospacing="0"/>
        <w:ind w:firstLine="720"/>
        <w:jc w:val="both"/>
        <w:textAlignment w:val="baseline"/>
        <w:rPr>
          <w:iCs/>
          <w:sz w:val="28"/>
          <w:szCs w:val="28"/>
          <w:shd w:val="clear" w:color="auto" w:fill="FFFFFF"/>
        </w:rPr>
      </w:pPr>
      <w:r w:rsidRPr="00B94333">
        <w:rPr>
          <w:iCs/>
          <w:sz w:val="28"/>
          <w:szCs w:val="28"/>
          <w:shd w:val="clear" w:color="auto" w:fill="FFFFFF"/>
        </w:rPr>
        <w:t xml:space="preserve">2. Tổ chức các phong trào thi đua thiết thực, hiệu quả, bám sát nội dung định hướng, chỉ đạo của Đảng và Nhà nước; thực hiện đổi mới nội dung, phương thức tổ chức các phong trào thi đua với hình thức phong phú, đa dạng, nội dung cụ thể, thiết thực, tập trung cụ thể hóa và thực hiện tốt các nhiệm vụ trọng tâm, đột phá chiến lược; thi đua thực hiện hoàn thành và hoàn thành vượt mức các chỉ tiêu, nhiệm vụ kế hoạch năm 2025 theo Nghị quyết </w:t>
      </w:r>
      <w:r w:rsidRPr="00B94333">
        <w:rPr>
          <w:iCs/>
          <w:sz w:val="28"/>
          <w:szCs w:val="28"/>
        </w:rPr>
        <w:t xml:space="preserve">số 19-NQ/TU ngày 22/11/2024 của Ban Chấp hành Đảng bộ tỉnh và Nghị quyết số 206/NQ-HĐND ngày 13/12/2024 của HĐND tỉnh, </w:t>
      </w:r>
      <w:r w:rsidRPr="00B94333">
        <w:rPr>
          <w:iCs/>
          <w:sz w:val="28"/>
          <w:szCs w:val="28"/>
          <w:shd w:val="clear" w:color="auto" w:fill="FFFFFF"/>
        </w:rPr>
        <w:t>các chương trình, kế hoạch của UBND tỉnh về phát triển kinh tế - xã hội năm 2025. Trong đó, tập trung thực hiện tốt một số nhiệm vụ:</w:t>
      </w:r>
    </w:p>
    <w:p w14:paraId="0C45E7D8" w14:textId="77777777" w:rsidR="002015CF" w:rsidRPr="00B94333" w:rsidRDefault="00437C6E" w:rsidP="00B94333">
      <w:pPr>
        <w:pStyle w:val="NormalWeb"/>
        <w:widowControl w:val="0"/>
        <w:shd w:val="clear" w:color="auto" w:fill="FFFFFF"/>
        <w:spacing w:before="60" w:beforeAutospacing="0" w:after="0" w:afterAutospacing="0"/>
        <w:ind w:firstLine="720"/>
        <w:jc w:val="both"/>
        <w:textAlignment w:val="baseline"/>
        <w:rPr>
          <w:iCs/>
          <w:sz w:val="28"/>
          <w:szCs w:val="28"/>
          <w:shd w:val="clear" w:color="auto" w:fill="FFFFFF"/>
        </w:rPr>
      </w:pPr>
      <w:r w:rsidRPr="00B94333">
        <w:rPr>
          <w:iCs/>
          <w:sz w:val="28"/>
          <w:szCs w:val="28"/>
          <w:shd w:val="clear" w:color="auto" w:fill="FFFFFF"/>
        </w:rPr>
        <w:t>- Thúc đẩy tăng trưởng trong từng ngành, lĩnh vực, địa phương; phấn đấu hoàn thành cao nhất mục tiêu năm 2025 và giai đoạn 2021 - 2025;</w:t>
      </w:r>
    </w:p>
    <w:p w14:paraId="70DC0662" w14:textId="77777777" w:rsidR="002015CF" w:rsidRPr="00B94333" w:rsidRDefault="00437C6E" w:rsidP="00B94333">
      <w:pPr>
        <w:pStyle w:val="NormalWeb"/>
        <w:widowControl w:val="0"/>
        <w:shd w:val="clear" w:color="auto" w:fill="FFFFFF"/>
        <w:spacing w:before="60" w:beforeAutospacing="0" w:after="0" w:afterAutospacing="0"/>
        <w:ind w:firstLine="720"/>
        <w:jc w:val="both"/>
        <w:textAlignment w:val="baseline"/>
        <w:rPr>
          <w:iCs/>
          <w:sz w:val="28"/>
          <w:szCs w:val="28"/>
          <w:shd w:val="clear" w:color="auto" w:fill="FFFFFF"/>
        </w:rPr>
      </w:pPr>
      <w:r w:rsidRPr="00B94333">
        <w:rPr>
          <w:iCs/>
          <w:sz w:val="28"/>
          <w:szCs w:val="28"/>
          <w:shd w:val="clear" w:color="auto" w:fill="FFFFFF"/>
        </w:rPr>
        <w:t xml:space="preserve">- Tổ chức thành công Đại hội Đảng các cấp nhiệm kỳ 2025 - 2030; </w:t>
      </w:r>
    </w:p>
    <w:p w14:paraId="43EDD14A" w14:textId="77777777" w:rsidR="002015CF" w:rsidRPr="00B94333" w:rsidRDefault="00437C6E" w:rsidP="00B94333">
      <w:pPr>
        <w:pStyle w:val="NormalWeb"/>
        <w:widowControl w:val="0"/>
        <w:shd w:val="clear" w:color="auto" w:fill="FFFFFF"/>
        <w:spacing w:before="60" w:beforeAutospacing="0" w:after="0" w:afterAutospacing="0"/>
        <w:ind w:firstLine="720"/>
        <w:jc w:val="both"/>
        <w:textAlignment w:val="baseline"/>
        <w:rPr>
          <w:iCs/>
          <w:sz w:val="28"/>
          <w:szCs w:val="28"/>
          <w:shd w:val="clear" w:color="auto" w:fill="FFFFFF"/>
        </w:rPr>
      </w:pPr>
      <w:r w:rsidRPr="00B94333">
        <w:rPr>
          <w:iCs/>
          <w:sz w:val="28"/>
          <w:szCs w:val="28"/>
          <w:shd w:val="clear" w:color="auto" w:fill="FFFFFF"/>
        </w:rPr>
        <w:t xml:space="preserve">- Tập trung phát triển công nghiệp, đẩy nhanh tiến độ các dự án trọng điểm tạo nền tảng thúc đẩy tăng trưởng xanh, bền vững cho giai đoạn tới. Duy trì ổn định sản xuất nông nghiệp; hoàn thành nhiệm vụ tỉnh xây dựng nông thôn mới. </w:t>
      </w:r>
    </w:p>
    <w:p w14:paraId="1582EF1C" w14:textId="77777777" w:rsidR="002015CF" w:rsidRPr="00B94333" w:rsidRDefault="00437C6E" w:rsidP="00B94333">
      <w:pPr>
        <w:pStyle w:val="NormalWeb"/>
        <w:widowControl w:val="0"/>
        <w:shd w:val="clear" w:color="auto" w:fill="FFFFFF"/>
        <w:spacing w:before="60" w:beforeAutospacing="0" w:after="0" w:afterAutospacing="0"/>
        <w:ind w:firstLine="720"/>
        <w:jc w:val="both"/>
        <w:textAlignment w:val="baseline"/>
        <w:rPr>
          <w:iCs/>
          <w:sz w:val="28"/>
          <w:szCs w:val="28"/>
          <w:shd w:val="clear" w:color="auto" w:fill="FFFFFF"/>
        </w:rPr>
      </w:pPr>
      <w:r w:rsidRPr="00B94333">
        <w:rPr>
          <w:iCs/>
          <w:sz w:val="28"/>
          <w:szCs w:val="28"/>
          <w:shd w:val="clear" w:color="auto" w:fill="FFFFFF"/>
        </w:rPr>
        <w:t xml:space="preserve">- Quản lý chặt chẽ, sử dụng hiệu quả đất đai, tài nguyên, bảo vệ môi trường, thích ứng biến đổi khí hậu; đẩy nhanh tiến độ xây dựng hạ tầng đồng bộ. </w:t>
      </w:r>
    </w:p>
    <w:p w14:paraId="5B1BB5E0" w14:textId="77777777" w:rsidR="002015CF" w:rsidRPr="00B94333" w:rsidRDefault="00437C6E" w:rsidP="00B94333">
      <w:pPr>
        <w:pStyle w:val="NormalWeb"/>
        <w:widowControl w:val="0"/>
        <w:shd w:val="clear" w:color="auto" w:fill="FFFFFF"/>
        <w:spacing w:before="60" w:beforeAutospacing="0" w:after="0" w:afterAutospacing="0"/>
        <w:ind w:firstLine="720"/>
        <w:jc w:val="both"/>
        <w:textAlignment w:val="baseline"/>
        <w:rPr>
          <w:iCs/>
          <w:sz w:val="28"/>
          <w:szCs w:val="28"/>
          <w:shd w:val="clear" w:color="auto" w:fill="FFFFFF"/>
        </w:rPr>
      </w:pPr>
      <w:r w:rsidRPr="00B94333">
        <w:rPr>
          <w:iCs/>
          <w:sz w:val="28"/>
          <w:szCs w:val="28"/>
          <w:shd w:val="clear" w:color="auto" w:fill="FFFFFF"/>
        </w:rPr>
        <w:t xml:space="preserve">- Tập trung cao thực hiện chủ trương chống lãng phí, chuyển đổi số, tinh gọn tổ chức bộ máy hoạt động hiệu lực, hiệu quả, các đơn vị hành chính cấp huyện, cấp xã và các cơ quan cấp tỉnh, cấp huyện sau sáp nhập đi vào hoạt động ổn định, phát triển; </w:t>
      </w:r>
    </w:p>
    <w:p w14:paraId="511D2EC3" w14:textId="77777777" w:rsidR="002015CF" w:rsidRPr="00B94333" w:rsidRDefault="00437C6E" w:rsidP="00B94333">
      <w:pPr>
        <w:pStyle w:val="NormalWeb"/>
        <w:widowControl w:val="0"/>
        <w:shd w:val="clear" w:color="auto" w:fill="FFFFFF"/>
        <w:spacing w:before="60" w:beforeAutospacing="0" w:after="0" w:afterAutospacing="0"/>
        <w:ind w:firstLine="720"/>
        <w:jc w:val="both"/>
        <w:textAlignment w:val="baseline"/>
        <w:rPr>
          <w:iCs/>
          <w:sz w:val="28"/>
          <w:szCs w:val="28"/>
          <w:shd w:val="clear" w:color="auto" w:fill="FFFFFF"/>
        </w:rPr>
      </w:pPr>
      <w:r w:rsidRPr="00B94333">
        <w:rPr>
          <w:iCs/>
          <w:sz w:val="28"/>
          <w:szCs w:val="28"/>
          <w:shd w:val="clear" w:color="auto" w:fill="FFFFFF"/>
        </w:rPr>
        <w:t xml:space="preserve">- Đẩy mạnh phân cấp, phân quyền trong quản lý nhà nước; cải cách hành chính, kiến tạo môi trường đầu tư kinh doanh thuận lợi. Chú trọng phát triển văn hóa, khai thác hiệu quả các di sản văn hóa được UNESCO ghi danh, bảo đảm an sinh xã hội và không ngừng cải thiện đời sống người dân. </w:t>
      </w:r>
    </w:p>
    <w:p w14:paraId="6797C741" w14:textId="77777777" w:rsidR="002015CF" w:rsidRPr="00B94333" w:rsidRDefault="00437C6E" w:rsidP="00B94333">
      <w:pPr>
        <w:widowControl w:val="0"/>
        <w:spacing w:before="60"/>
        <w:ind w:firstLine="720"/>
        <w:jc w:val="both"/>
        <w:rPr>
          <w:iCs/>
        </w:rPr>
      </w:pPr>
      <w:r w:rsidRPr="00B94333">
        <w:rPr>
          <w:iCs/>
        </w:rPr>
        <w:t xml:space="preserve">3. Các cơ quan, đơn vị, địa phương bám sát nhiệm vụ chính trị, tổ chức phát động các phong trào thi đua đảm bảo thiết thực, hiệu quả nhằm thúc đẩy tăng trưởng, phát triển sản xuất, kinh doanh trong từng ngành, lĩnh vực, địa phương. Thi đua quyết tâm thực hiện thắng lợi 9 nhóm nhiệm vụ, giải pháp và 28 chỉ tiêu phát triển kinh tế - xã hội, đảm bảo quốc phòng an ninh năm 2025 của tỉnh; hoàn thành đạt và vượt chỉ tiêu thu ngân sách nhà nước; phấn đấu giải ngân đầu tư công đạt 100%; phát triển toàn diện, đồng bộ các lĩnh vực văn hóa, xã hội, giáo dục, y tế; bảo đảm an sinh xã hội, giảm nghèo bền vững; giữ vững ổn định chính trị, bảo đảm quốc phòng và trật tự an toàn xã hội, hoàn thành đạt và vượt mức các chỉ tiêu </w:t>
      </w:r>
      <w:r w:rsidRPr="00B94333">
        <w:rPr>
          <w:iCs/>
        </w:rPr>
        <w:lastRenderedPageBreak/>
        <w:t>phát triển kinh tế - xã hội theo Nghị quyết Đại hội Đảng bộ tỉnh lần thứ XIX và kế hoạch phát triển kinh tế xã hội 5 năm giai đoạn 2021 - 2025.</w:t>
      </w:r>
    </w:p>
    <w:p w14:paraId="44C3EF57" w14:textId="6DB29F29" w:rsidR="002015CF" w:rsidRPr="00B94333" w:rsidRDefault="00437C6E" w:rsidP="00B94333">
      <w:pPr>
        <w:pStyle w:val="NormalWeb"/>
        <w:widowControl w:val="0"/>
        <w:shd w:val="clear" w:color="auto" w:fill="FFFFFF"/>
        <w:spacing w:before="60" w:beforeAutospacing="0" w:after="0" w:afterAutospacing="0"/>
        <w:ind w:firstLine="720"/>
        <w:jc w:val="both"/>
        <w:textAlignment w:val="baseline"/>
        <w:rPr>
          <w:iCs/>
          <w:sz w:val="28"/>
          <w:szCs w:val="28"/>
        </w:rPr>
      </w:pPr>
      <w:r w:rsidRPr="00B94333">
        <w:rPr>
          <w:iCs/>
          <w:sz w:val="28"/>
          <w:szCs w:val="28"/>
        </w:rPr>
        <w:t>4. </w:t>
      </w:r>
      <w:r w:rsidRPr="00B94333">
        <w:rPr>
          <w:iCs/>
          <w:sz w:val="28"/>
          <w:szCs w:val="28"/>
          <w:shd w:val="clear" w:color="auto" w:fill="FFFFFF"/>
        </w:rPr>
        <w:t>Tiếp tục đẩy mạnh các phong trào thi đua do Thủ tướng Chính phủ phát động và các kế hoạch của UBND</w:t>
      </w:r>
      <w:r w:rsidR="00931B3B">
        <w:rPr>
          <w:iCs/>
          <w:sz w:val="28"/>
          <w:szCs w:val="28"/>
          <w:shd w:val="clear" w:color="auto" w:fill="FFFFFF"/>
        </w:rPr>
        <w:t xml:space="preserve"> tỉnh</w:t>
      </w:r>
      <w:r w:rsidRPr="00B94333">
        <w:rPr>
          <w:iCs/>
          <w:sz w:val="28"/>
          <w:szCs w:val="28"/>
          <w:shd w:val="clear" w:color="auto" w:fill="FFFFFF"/>
        </w:rPr>
        <w:t xml:space="preserve"> về tổ chức các phong trào thi đua của tỉnh như:</w:t>
      </w:r>
      <w:r w:rsidRPr="00B94333">
        <w:rPr>
          <w:iCs/>
        </w:rPr>
        <w:t xml:space="preserve"> </w:t>
      </w:r>
      <w:r w:rsidRPr="00B94333">
        <w:rPr>
          <w:iCs/>
          <w:sz w:val="28"/>
          <w:szCs w:val="28"/>
        </w:rPr>
        <w:t>“Cả tỉnh chung sức xây dựng tỉnh Hà Tĩnh đạt chuẩn nông thôn mới” giai đoạn 2021 - 2025; “Hà Tĩnh vì người nghèo - Không để ai bị bỏ lại phía sau” giai đoạn 2021 - 2025; “Cả nước chung tay xóa nhà tạm, nhà dột nát trên phạm vi cả nước năm 2025”;</w:t>
      </w:r>
      <w:r w:rsidRPr="00B94333">
        <w:rPr>
          <w:bCs/>
          <w:iCs/>
          <w:sz w:val="28"/>
          <w:szCs w:val="28"/>
          <w:lang w:val="vi-VN" w:eastAsia="vi-VN" w:bidi="vi-VN"/>
        </w:rPr>
        <w:t xml:space="preserve"> “Đẩy mạnh phát triển kết cấu hạ tầng</w:t>
      </w:r>
      <w:r w:rsidRPr="00B94333">
        <w:rPr>
          <w:bCs/>
          <w:iCs/>
          <w:sz w:val="28"/>
          <w:szCs w:val="28"/>
          <w:lang w:eastAsia="vi-VN" w:bidi="vi-VN"/>
        </w:rPr>
        <w:t xml:space="preserve"> đồng bộ, hiện đại;</w:t>
      </w:r>
      <w:r w:rsidRPr="00B94333">
        <w:rPr>
          <w:bCs/>
          <w:iCs/>
          <w:sz w:val="28"/>
          <w:szCs w:val="28"/>
          <w:lang w:val="vi-VN" w:eastAsia="vi-VN" w:bidi="vi-VN"/>
        </w:rPr>
        <w:t xml:space="preserve"> th</w:t>
      </w:r>
      <w:r w:rsidRPr="00B94333">
        <w:rPr>
          <w:bCs/>
          <w:iCs/>
          <w:sz w:val="28"/>
          <w:szCs w:val="28"/>
          <w:lang w:eastAsia="vi-VN" w:bidi="vi-VN"/>
        </w:rPr>
        <w:t>ực</w:t>
      </w:r>
      <w:r w:rsidRPr="00B94333">
        <w:rPr>
          <w:bCs/>
          <w:iCs/>
          <w:sz w:val="28"/>
          <w:szCs w:val="28"/>
          <w:lang w:val="vi-VN" w:eastAsia="vi-VN" w:bidi="vi-VN"/>
        </w:rPr>
        <w:t xml:space="preserve"> hành tiết kiệm, chống lãng phí</w:t>
      </w:r>
      <w:r w:rsidRPr="00B94333">
        <w:rPr>
          <w:bCs/>
          <w:iCs/>
          <w:sz w:val="28"/>
          <w:szCs w:val="28"/>
          <w:lang w:eastAsia="vi-VN" w:bidi="vi-VN"/>
        </w:rPr>
        <w:t>”;</w:t>
      </w:r>
      <w:r w:rsidRPr="00B94333">
        <w:rPr>
          <w:iCs/>
          <w:sz w:val="28"/>
          <w:szCs w:val="28"/>
        </w:rPr>
        <w:t xml:space="preserve"> “Cả nước thi đua xây dựng xã hội học tập, đẩy mạnh học tập suốt đời giai đoạn 2023 - 2030”; “Cán bộ, công chức, viên chức Hà Tĩnh thi đua thực hiện văn hóa công sở” giai đoạn 2019 - 2025; “</w:t>
      </w:r>
      <w:r w:rsidRPr="00B94333">
        <w:rPr>
          <w:bCs/>
          <w:iCs/>
          <w:sz w:val="28"/>
          <w:szCs w:val="28"/>
        </w:rPr>
        <w:t>Toàn dân tham gia bảo vệ môi trường và giảm thiểu rác thải nhựa”;</w:t>
      </w:r>
      <w:r w:rsidRPr="00B94333">
        <w:rPr>
          <w:iCs/>
          <w:sz w:val="28"/>
          <w:szCs w:val="28"/>
        </w:rPr>
        <w:t xml:space="preserve"> “Đẩy mạnh cải cách hành chính. chuyển đổi số trên địa bàn tỉnh” giai đoạn 2021-2025; Đợt thi đua cao điểm “500 ngày đêm hoàn thành 3.000km đường bộ cao tốc”… </w:t>
      </w:r>
      <w:r w:rsidRPr="00B94333">
        <w:rPr>
          <w:iCs/>
          <w:sz w:val="28"/>
          <w:szCs w:val="28"/>
          <w:shd w:val="clear" w:color="auto" w:fill="FFFFFF"/>
        </w:rPr>
        <w:t>và các phong trào thi đua trên các lĩnh vực kinh tế, văn hóa, xã hội và quốc phòng - an ninh; phong trào thi đua trong các cơ quan đảng, chính quyền, đoàn thể, các tổ chức chính trị - xã hội;</w:t>
      </w:r>
      <w:r w:rsidRPr="00B94333">
        <w:rPr>
          <w:iCs/>
          <w:sz w:val="28"/>
          <w:szCs w:val="28"/>
        </w:rPr>
        <w:t xml:space="preserve"> gắn với việc thực hiện các phong trào thi đua “Học tập và</w:t>
      </w:r>
      <w:r w:rsidRPr="00B94333">
        <w:rPr>
          <w:iCs/>
          <w:sz w:val="28"/>
          <w:szCs w:val="28"/>
          <w:lang w:val="vi-VN"/>
        </w:rPr>
        <w:t xml:space="preserve"> </w:t>
      </w:r>
      <w:r w:rsidRPr="00B94333">
        <w:rPr>
          <w:iCs/>
          <w:sz w:val="28"/>
          <w:szCs w:val="28"/>
        </w:rPr>
        <w:t>làm theo tư tưởng, đạo đức, phong cách Hồ Chí Minh”;..</w:t>
      </w:r>
      <w:r w:rsidRPr="00B94333">
        <w:rPr>
          <w:bCs/>
          <w:iCs/>
          <w:sz w:val="28"/>
          <w:szCs w:val="28"/>
        </w:rPr>
        <w:t>.</w:t>
      </w:r>
    </w:p>
    <w:p w14:paraId="2BC1B792" w14:textId="77777777" w:rsidR="002015CF" w:rsidRPr="00B94333" w:rsidRDefault="00437C6E" w:rsidP="00B94333">
      <w:pPr>
        <w:widowControl w:val="0"/>
        <w:spacing w:before="60"/>
        <w:ind w:firstLine="720"/>
        <w:jc w:val="both"/>
        <w:rPr>
          <w:iCs/>
          <w:shd w:val="clear" w:color="auto" w:fill="FFFFFF"/>
        </w:rPr>
      </w:pPr>
      <w:r w:rsidRPr="00B94333">
        <w:rPr>
          <w:iCs/>
          <w:shd w:val="clear" w:color="auto" w:fill="FFFFFF"/>
        </w:rPr>
        <w:t>5. Đổi mới, nâng cao chất lượng hoạt động cụm, khối thi đua; khắc phục các nội dung mang tính hình thức; xây dựng, hoàn thiện tiêu chí đánh giá, chấm điểm thi đua cụ thể, gắn với nhiệm vụ chính trị được giao; đánh giá, bình xét, suy tôn các tập thể tiêu biểu trong cụm, khối thi đua gắn với kết quả đánh giá, xếp loại theo quy định của tỉnh; tăng cường sinh hoạt chuyên đề, trao đổi chia sẻ kinh nghiệm, giới thiệu mô hình, giải pháp tiêu biểu trong cụm, khối thi đua, tạo sự lan tỏa trong phong trào thi đua trên địa bàn tỉnh.</w:t>
      </w:r>
    </w:p>
    <w:p w14:paraId="41AC2325" w14:textId="5C716B94" w:rsidR="002015CF" w:rsidRPr="00B94333" w:rsidRDefault="00437C6E" w:rsidP="00B94333">
      <w:pPr>
        <w:spacing w:before="60"/>
        <w:ind w:firstLine="720"/>
        <w:jc w:val="both"/>
        <w:rPr>
          <w:iCs/>
          <w:shd w:val="clear" w:color="auto" w:fill="FFFFFF"/>
        </w:rPr>
      </w:pPr>
      <w:r w:rsidRPr="00B94333">
        <w:rPr>
          <w:iCs/>
          <w:shd w:val="clear" w:color="auto" w:fill="FFFFFF"/>
        </w:rPr>
        <w:t xml:space="preserve">6. Tập trung chỉ đạo, tổ chức thực hiện tốt Kế hoạch số </w:t>
      </w:r>
      <w:r w:rsidRPr="00B94333">
        <w:rPr>
          <w:iCs/>
        </w:rPr>
        <w:t>500/KH-UBND</w:t>
      </w:r>
      <w:r w:rsidRPr="00B94333">
        <w:rPr>
          <w:iCs/>
          <w:shd w:val="clear" w:color="auto" w:fill="FFFFFF"/>
        </w:rPr>
        <w:t xml:space="preserve"> ngày 23/10/2024 của </w:t>
      </w:r>
      <w:r w:rsidR="005172B6">
        <w:rPr>
          <w:iCs/>
          <w:shd w:val="clear" w:color="auto" w:fill="FFFFFF"/>
        </w:rPr>
        <w:t>UBND</w:t>
      </w:r>
      <w:r w:rsidRPr="00B94333">
        <w:rPr>
          <w:iCs/>
          <w:shd w:val="clear" w:color="auto" w:fill="FFFFFF"/>
        </w:rPr>
        <w:t xml:space="preserve"> tỉnh về tổ chức</w:t>
      </w:r>
      <w:r w:rsidRPr="00B94333">
        <w:rPr>
          <w:rStyle w:val="Strong"/>
          <w:iCs/>
        </w:rPr>
        <w:t xml:space="preserve"> </w:t>
      </w:r>
      <w:r w:rsidRPr="00B94333">
        <w:rPr>
          <w:iCs/>
        </w:rPr>
        <w:t xml:space="preserve">Hội nghị điển hình tiên tiến các cấp và Đại hội Thi đua yêu nước tỉnh Hà Tĩnh lần thứ VIII tiến tới Đại hội Thi đua yêu nước toàn quốc lần thứ XI. </w:t>
      </w:r>
      <w:r w:rsidRPr="00B94333">
        <w:rPr>
          <w:iCs/>
          <w:shd w:val="clear" w:color="auto" w:fill="FFFFFF"/>
        </w:rPr>
        <w:t>Quan tâm phát hiện, bồi dưỡng các nhân tố, điển hình mới, tuyên truyền, nhân rộng điển hình tiên tiến, nêu gương người tốt, việc tốt, nhằm thúc đẩy, cổ vũ các phong trào thi đua; các cơ quan, đơn vị có kế hoạch cụ thể để bồi dưỡng, xây dựng các mô hình mới, nhân tố mới, thực hiện đồng bộ cả bốn khâu: phát hiện - bồi dưỡng - tổng kết - nhân rộng điển hình tiên tiến; các cơ quan thông tin thông tích cực đổi mới, đa dạng hóa phương thức, đẩy mạnh tuyên truyền tư tưởng thi đua yêu nước của Chủ tịch Hồ Chí Minh, chủ trương, đường lối của Đảng, chính sách, pháp luật của Nhà nước về thi đua, khen thưởng; mở các chuyên trang, chuyên mục và tăng thời lượng để giới thiệu, tuyên truyền các gương điển hình tiên tiến trong các phong trào thi đua, gương người tốt, việc tốt trên các lĩnh vực.</w:t>
      </w:r>
    </w:p>
    <w:p w14:paraId="03CD2ABF" w14:textId="77777777" w:rsidR="002015CF" w:rsidRPr="00B94333" w:rsidRDefault="00437C6E" w:rsidP="00B94333">
      <w:pPr>
        <w:widowControl w:val="0"/>
        <w:spacing w:before="60"/>
        <w:ind w:firstLine="720"/>
        <w:jc w:val="both"/>
        <w:rPr>
          <w:iCs/>
        </w:rPr>
      </w:pPr>
      <w:r w:rsidRPr="00B94333">
        <w:rPr>
          <w:iCs/>
        </w:rPr>
        <w:t xml:space="preserve">7. Tiếp tục nâng cao chất lượng công tác khen thưởng, tạo chuyển biến mạnh mẽ và thực chất, bảo đảm khen thưởng chính xác, kịp thời, công khai, minh bạch, có tác dụng động viên, giáo dục, nêu gương; chú trọng khen thưởng thông qua phát hiện các điển hình, nhân tố mới, khen thưởng người lao động trực tiếp, khen thưởng đột xuất, khen thưởng theo chuyên đề; đề cao trách nhiệm của người </w:t>
      </w:r>
      <w:r w:rsidRPr="00B94333">
        <w:rPr>
          <w:iCs/>
        </w:rPr>
        <w:lastRenderedPageBreak/>
        <w:t>đứng đầu trong việc phát hiện, biểu dương, khen thưởng các tổ chức, cá nhân đạt thành tích xuất sắc trong thực hiện nhiệm vụ; khen thưởng phải phù hợp với thành tích và kết quả đạt được; tiếp tục cải cách thủ tục hành chính, ứng dụng công nghệ thông tin trong công tác thi đua, khen thưởng.</w:t>
      </w:r>
    </w:p>
    <w:p w14:paraId="70ED8EDE" w14:textId="77777777" w:rsidR="002015CF" w:rsidRPr="00D8059A" w:rsidRDefault="00437C6E" w:rsidP="00B94333">
      <w:pPr>
        <w:widowControl w:val="0"/>
        <w:spacing w:before="60"/>
        <w:ind w:firstLine="720"/>
        <w:jc w:val="both"/>
        <w:rPr>
          <w:iCs/>
          <w:spacing w:val="-2"/>
          <w:shd w:val="clear" w:color="auto" w:fill="FFFFFF"/>
        </w:rPr>
      </w:pPr>
      <w:r w:rsidRPr="00D8059A">
        <w:rPr>
          <w:iCs/>
          <w:spacing w:val="-2"/>
        </w:rPr>
        <w:t>8. Thường xuyên đôn đốc, kiểm tra, sơ kết, tổng kết, đánh giá hiệu quả các phong trào thi đua trên cơ sở đánh giá kết quả thực hiện nhiệm vụ chính trị của từng cơ quan, tổ chức, đơn vị, địa phương; tăng cường kiểm tra, giám sát, kịp thời phát hiện và xử lý nghiêm các vi phạm trong công tác thi đua, khen thưởng; nâng cao vai trò lãnh đạo, chỉ đạo của cấp ủy, chính quyền và Hội đồng Thi đua - Khen thưởng các cấp, huy động sự tham gia của cả hệ thống chính trị, đặc biệt là vai trò, trách nhiệm của người đứng đầu cơ quan, đơn vị trong tổ chức phát động để phong trào thi đua thực sự đổi mới, sáng tạo, thực chất và mang lại hiệu quả thiết thực.</w:t>
      </w:r>
    </w:p>
    <w:p w14:paraId="648EBE4D" w14:textId="77777777" w:rsidR="002015CF" w:rsidRPr="00B94333" w:rsidRDefault="00437C6E" w:rsidP="00B94333">
      <w:pPr>
        <w:widowControl w:val="0"/>
        <w:spacing w:before="60"/>
        <w:ind w:firstLine="720"/>
        <w:jc w:val="both"/>
        <w:rPr>
          <w:b/>
          <w:iCs/>
          <w:lang w:val="sv-SE"/>
        </w:rPr>
      </w:pPr>
      <w:r w:rsidRPr="00B94333">
        <w:rPr>
          <w:b/>
          <w:iCs/>
          <w:lang w:val="sv-SE"/>
        </w:rPr>
        <w:t>III. TỔ CHỨC THỰC HIỆN</w:t>
      </w:r>
    </w:p>
    <w:p w14:paraId="5327804A" w14:textId="77777777" w:rsidR="002015CF" w:rsidRPr="00B94333" w:rsidRDefault="00437C6E" w:rsidP="00B94333">
      <w:pPr>
        <w:widowControl w:val="0"/>
        <w:spacing w:before="60"/>
        <w:ind w:firstLine="720"/>
        <w:jc w:val="both"/>
        <w:rPr>
          <w:iCs/>
          <w:lang w:val="sv-SE"/>
        </w:rPr>
      </w:pPr>
      <w:r w:rsidRPr="00B94333">
        <w:rPr>
          <w:iCs/>
          <w:lang w:val="sv-SE"/>
        </w:rPr>
        <w:t xml:space="preserve">1. Căn cứ nội dung phát động thi đua, các sở, ban, ngành, đoàn thể cấp tỉnh, UBND các huyện, thành phố, thị xã, các doanh nghiệp, đơn vị thuộc khối thi đua của tỉnh có trách nhiệm xây dựng kế hoạch tổ chức thực hiện Chỉ thị này đảm bảo nghiêm túc, thiết thực, hiệu quả. </w:t>
      </w:r>
    </w:p>
    <w:p w14:paraId="2D717B70" w14:textId="77777777" w:rsidR="002015CF" w:rsidRPr="00B94333" w:rsidRDefault="00437C6E" w:rsidP="00B94333">
      <w:pPr>
        <w:widowControl w:val="0"/>
        <w:spacing w:before="60"/>
        <w:ind w:firstLine="720"/>
        <w:jc w:val="both"/>
        <w:rPr>
          <w:iCs/>
        </w:rPr>
      </w:pPr>
      <w:r w:rsidRPr="00B94333">
        <w:rPr>
          <w:iCs/>
        </w:rPr>
        <w:t>2. Các cụm, khối thi đua thuộc tỉnh xây dựng nội dung và tổ chức ký kết giao ước thi đua gắn với nhiệm vụ trọng tâm của đơn vị thành viên; phát huy tinh thần đoàn kết, chia sẻ, học tập kinh nghiệm trong chỉ đạo, quản lý, tổ chức công tác thi đua, khen thưởng, góp phần thực hiện thắng lợi các nhiệm vụ phát triển kinh tế - xã hội, bảo đảm quốc phòng, an ninh; nâng cao chất lượng, hiệu quả các phong trào thi đua.</w:t>
      </w:r>
    </w:p>
    <w:p w14:paraId="75994862" w14:textId="0A35B426" w:rsidR="002015CF" w:rsidRPr="00B94333" w:rsidRDefault="00437C6E" w:rsidP="00B94333">
      <w:pPr>
        <w:pStyle w:val="NormalWeb"/>
        <w:shd w:val="clear" w:color="auto" w:fill="FFFFFF"/>
        <w:spacing w:before="60" w:beforeAutospacing="0" w:after="0" w:afterAutospacing="0"/>
        <w:ind w:firstLine="720"/>
        <w:jc w:val="both"/>
        <w:rPr>
          <w:iCs/>
          <w:sz w:val="28"/>
          <w:szCs w:val="28"/>
        </w:rPr>
      </w:pPr>
      <w:r w:rsidRPr="00B94333">
        <w:rPr>
          <w:iCs/>
          <w:sz w:val="28"/>
          <w:szCs w:val="28"/>
        </w:rPr>
        <w:t xml:space="preserve">3. </w:t>
      </w:r>
      <w:r w:rsidRPr="00B94333">
        <w:rPr>
          <w:iCs/>
          <w:sz w:val="28"/>
          <w:szCs w:val="28"/>
          <w:shd w:val="clear" w:color="auto" w:fill="FFFFFF"/>
        </w:rPr>
        <w:t xml:space="preserve">Sở Thông tin và Truyền thông: chủ trì, phối hợp với các cơ quan thông tấn, báo chí, UBND các huyện, </w:t>
      </w:r>
      <w:r w:rsidR="005172B6" w:rsidRPr="00B94333">
        <w:rPr>
          <w:iCs/>
          <w:sz w:val="28"/>
          <w:szCs w:val="28"/>
          <w:shd w:val="clear" w:color="auto" w:fill="FFFFFF"/>
        </w:rPr>
        <w:t>thành phố</w:t>
      </w:r>
      <w:r w:rsidR="005172B6">
        <w:rPr>
          <w:iCs/>
          <w:sz w:val="28"/>
          <w:szCs w:val="28"/>
          <w:shd w:val="clear" w:color="auto" w:fill="FFFFFF"/>
        </w:rPr>
        <w:t>,</w:t>
      </w:r>
      <w:r w:rsidR="005172B6" w:rsidRPr="00B94333">
        <w:rPr>
          <w:iCs/>
          <w:sz w:val="28"/>
          <w:szCs w:val="28"/>
          <w:shd w:val="clear" w:color="auto" w:fill="FFFFFF"/>
        </w:rPr>
        <w:t xml:space="preserve"> </w:t>
      </w:r>
      <w:r w:rsidRPr="00B94333">
        <w:rPr>
          <w:iCs/>
          <w:sz w:val="28"/>
          <w:szCs w:val="28"/>
          <w:shd w:val="clear" w:color="auto" w:fill="FFFFFF"/>
        </w:rPr>
        <w:t>thị xã đẩy mạnh công tác tuyên truyền về nội dung của Chỉ thị, các phong trào thi đua yêu nước, các hoạt động nhân dịp kỷ niệm các ngày lễ lớn trong năm 2025, tạo sự đồng thuận trong xã hội, thống nhất cao trong tổ chức triển khai các phong trào thi đua; kịp thời tuyên truyền nêu gương người tốt, việc tốt, gương điển hình tiên tiến trong phong trào thi đua yêu nước của tỉnh.</w:t>
      </w:r>
    </w:p>
    <w:p w14:paraId="147AC97F" w14:textId="77777777" w:rsidR="002015CF" w:rsidRPr="00B94333" w:rsidRDefault="00437C6E" w:rsidP="00B94333">
      <w:pPr>
        <w:widowControl w:val="0"/>
        <w:spacing w:before="60"/>
        <w:ind w:firstLine="720"/>
        <w:jc w:val="both"/>
        <w:rPr>
          <w:iCs/>
          <w:shd w:val="clear" w:color="auto" w:fill="FFFFFF"/>
        </w:rPr>
      </w:pPr>
      <w:r w:rsidRPr="00B94333">
        <w:rPr>
          <w:iCs/>
          <w:lang w:val="sv-SE"/>
        </w:rPr>
        <w:t>4.</w:t>
      </w:r>
      <w:r w:rsidRPr="00B94333">
        <w:rPr>
          <w:iCs/>
        </w:rPr>
        <w:t xml:space="preserve"> </w:t>
      </w:r>
      <w:r w:rsidRPr="00B94333">
        <w:rPr>
          <w:iCs/>
          <w:shd w:val="clear" w:color="auto" w:fill="FFFFFF"/>
        </w:rPr>
        <w:t>Đề nghị Ủy ban Mặt trận Tổ quốc, các tổ chức chính trị, tổ chức chính trị - xã hội, tổ chức chính trị xã hội - nghề nghiệp, tổ chức xã hội - nghề nghiệp, tổ chức xã hội từ tỉnh đến cơ sở:</w:t>
      </w:r>
      <w:r w:rsidRPr="00B94333">
        <w:rPr>
          <w:iCs/>
        </w:rPr>
        <w:t xml:space="preserve"> phối hợp chặt chẽ với cấp ủy, chính quyền các cấp trong tổ chức triển khai các phong trào thi đua; tăng cường tuyên truyền,</w:t>
      </w:r>
      <w:r w:rsidRPr="00B94333">
        <w:rPr>
          <w:iCs/>
          <w:shd w:val="clear" w:color="auto" w:fill="FFFFFF"/>
        </w:rPr>
        <w:t xml:space="preserve"> vận động đoàn viên, hội viên và các tầng lớp Nhân dân tích cực hưởng ứng và tham gia thực hiện các phong trào thi đua yêu nước, góp phần thực hiện thắng lợi các nhiệm vụ, chỉ tiêu kinh tế - xã hội, quốc phòng - an ninh của tỉnh năm 2025 và Kế hoạch 05 năm (2021 - 2025).</w:t>
      </w:r>
    </w:p>
    <w:p w14:paraId="4590C436" w14:textId="770356F1" w:rsidR="002015CF" w:rsidRPr="00B94333" w:rsidRDefault="00437C6E" w:rsidP="00B94333">
      <w:pPr>
        <w:pStyle w:val="NormalWeb"/>
        <w:widowControl w:val="0"/>
        <w:shd w:val="clear" w:color="auto" w:fill="FFFFFF"/>
        <w:spacing w:before="60" w:beforeAutospacing="0" w:after="0" w:afterAutospacing="0"/>
        <w:ind w:firstLine="720"/>
        <w:jc w:val="both"/>
        <w:rPr>
          <w:iCs/>
          <w:sz w:val="28"/>
          <w:szCs w:val="28"/>
        </w:rPr>
      </w:pPr>
      <w:r w:rsidRPr="00B94333">
        <w:rPr>
          <w:iCs/>
          <w:sz w:val="28"/>
          <w:szCs w:val="28"/>
        </w:rPr>
        <w:t>5. Sở Nội vụ chủ trì, phối hợp với các cơ quan liên quan theo dõi, đôn đốc, hướng dẫn, kiểm tra việc triển khai thực hiện Chỉ thị này;</w:t>
      </w:r>
      <w:r w:rsidRPr="00B94333">
        <w:rPr>
          <w:iCs/>
          <w:sz w:val="28"/>
          <w:szCs w:val="28"/>
          <w:lang w:val="af-ZA"/>
        </w:rPr>
        <w:t xml:space="preserve"> tham mưu Hội đồng Thi đua - Khen thưởng tỉnh và UBND tỉnh sơ kết, tổng kết, khen thưởng các tập thể, cá nhân có thành tích xuất sắc trong triển khai, thực hiện các phong trào thi đua theo quy định hiện hành;</w:t>
      </w:r>
      <w:r w:rsidRPr="00B94333">
        <w:rPr>
          <w:iCs/>
          <w:sz w:val="28"/>
          <w:szCs w:val="28"/>
        </w:rPr>
        <w:t xml:space="preserve"> tổng hợp tình hình, kết quả thực hiện, chủ động tham </w:t>
      </w:r>
      <w:r w:rsidRPr="00B94333">
        <w:rPr>
          <w:iCs/>
          <w:sz w:val="28"/>
          <w:szCs w:val="28"/>
        </w:rPr>
        <w:lastRenderedPageBreak/>
        <w:t>mưu, đề xuất UBND tỉnh và cơ quan có thẩm quyền những vấn đề phát sinh.</w:t>
      </w:r>
    </w:p>
    <w:p w14:paraId="5DC4127F" w14:textId="77777777" w:rsidR="002015CF" w:rsidRPr="00B94333" w:rsidRDefault="00437C6E" w:rsidP="00B94333">
      <w:pPr>
        <w:pStyle w:val="NormalWeb"/>
        <w:widowControl w:val="0"/>
        <w:shd w:val="clear" w:color="auto" w:fill="FFFFFF"/>
        <w:spacing w:before="60" w:beforeAutospacing="0" w:after="0" w:afterAutospacing="0"/>
        <w:ind w:firstLine="720"/>
        <w:jc w:val="both"/>
        <w:rPr>
          <w:sz w:val="28"/>
          <w:szCs w:val="28"/>
        </w:rPr>
      </w:pPr>
      <w:r w:rsidRPr="00B94333">
        <w:rPr>
          <w:sz w:val="28"/>
          <w:szCs w:val="28"/>
        </w:rPr>
        <w:t>Yêu cầu các sở, ban, ngành cấp tỉnh, UBND các huyện, thành phố, thị xã, các đơn vị thuộc các khối thi đua của tỉnh triển khai thực hiện nghiêm túc các nội dung trên và kêu gọi toàn thể cán bộ, đảng viên, công chức, viên chức, doanh nhân, người lao động; chiến sỹ lực lượng vũ trang và Nhân dân toàn tỉnh nêu cao tinh thần cách mạng, quyết tâm phấn đấu thi đua thực hiện thắng lợi các mục tiêu, nhiệm vụ phát triển kinh tế - xã hội, giữ vững an ninh chính trị, đảm bảo quốc phòng, an ninh năm 2025./.</w:t>
      </w:r>
    </w:p>
    <w:p w14:paraId="46068BE5" w14:textId="77777777" w:rsidR="002015CF" w:rsidRPr="00A0444B" w:rsidRDefault="002015CF">
      <w:pPr>
        <w:pStyle w:val="NormalWeb"/>
        <w:widowControl w:val="0"/>
        <w:shd w:val="clear" w:color="auto" w:fill="FFFFFF"/>
        <w:spacing w:before="120" w:beforeAutospacing="0" w:after="0" w:afterAutospacing="0"/>
        <w:ind w:firstLine="720"/>
        <w:jc w:val="both"/>
        <w:rPr>
          <w:sz w:val="14"/>
          <w:szCs w:val="14"/>
        </w:rPr>
      </w:pPr>
    </w:p>
    <w:p w14:paraId="0431B067" w14:textId="77777777" w:rsidR="002015CF" w:rsidRDefault="002015CF">
      <w:pPr>
        <w:ind w:firstLine="720"/>
        <w:jc w:val="both"/>
        <w:rPr>
          <w:sz w:val="8"/>
        </w:rPr>
      </w:pPr>
    </w:p>
    <w:tbl>
      <w:tblPr>
        <w:tblW w:w="9216" w:type="dxa"/>
        <w:tblLook w:val="01E0" w:firstRow="1" w:lastRow="1" w:firstColumn="1" w:lastColumn="1" w:noHBand="0" w:noVBand="0"/>
      </w:tblPr>
      <w:tblGrid>
        <w:gridCol w:w="4678"/>
        <w:gridCol w:w="4538"/>
      </w:tblGrid>
      <w:tr w:rsidR="002015CF" w14:paraId="462144C2" w14:textId="77777777" w:rsidTr="00B94333">
        <w:tc>
          <w:tcPr>
            <w:tcW w:w="4678" w:type="dxa"/>
          </w:tcPr>
          <w:p w14:paraId="01491B97" w14:textId="77777777" w:rsidR="002015CF" w:rsidRDefault="00437C6E">
            <w:pPr>
              <w:jc w:val="both"/>
              <w:rPr>
                <w:sz w:val="24"/>
                <w:szCs w:val="24"/>
              </w:rPr>
            </w:pPr>
            <w:r>
              <w:rPr>
                <w:b/>
                <w:i/>
                <w:sz w:val="24"/>
                <w:szCs w:val="24"/>
                <w:lang w:val="vi-VN"/>
              </w:rPr>
              <w:t>N</w:t>
            </w:r>
            <w:r>
              <w:rPr>
                <w:b/>
                <w:i/>
                <w:sz w:val="24"/>
                <w:szCs w:val="24"/>
              </w:rPr>
              <w:t>ơi nhận:</w:t>
            </w:r>
          </w:p>
          <w:p w14:paraId="6CB41DDC" w14:textId="77777777" w:rsidR="002015CF" w:rsidRDefault="00437C6E">
            <w:pPr>
              <w:jc w:val="both"/>
              <w:rPr>
                <w:sz w:val="22"/>
                <w:szCs w:val="22"/>
              </w:rPr>
            </w:pPr>
            <w:r>
              <w:rPr>
                <w:sz w:val="22"/>
                <w:szCs w:val="22"/>
              </w:rPr>
              <w:t>- Hội đồng Thi đua - Khen thưởng TW;</w:t>
            </w:r>
          </w:p>
          <w:p w14:paraId="54EA6EFE" w14:textId="77777777" w:rsidR="002015CF" w:rsidRDefault="00437C6E">
            <w:pPr>
              <w:jc w:val="both"/>
              <w:rPr>
                <w:sz w:val="22"/>
                <w:szCs w:val="22"/>
              </w:rPr>
            </w:pPr>
            <w:r>
              <w:rPr>
                <w:sz w:val="22"/>
                <w:szCs w:val="22"/>
              </w:rPr>
              <w:t>- Ban Thi đua - Khen thưởng TW;</w:t>
            </w:r>
          </w:p>
          <w:p w14:paraId="40B0E535" w14:textId="77777777" w:rsidR="002015CF" w:rsidRDefault="00437C6E">
            <w:pPr>
              <w:jc w:val="both"/>
              <w:rPr>
                <w:sz w:val="22"/>
                <w:szCs w:val="22"/>
              </w:rPr>
            </w:pPr>
            <w:r>
              <w:rPr>
                <w:sz w:val="22"/>
                <w:szCs w:val="22"/>
              </w:rPr>
              <w:t>- Cụm trưởng cụm TĐ các tỉnh Bắc Trung Bộ;</w:t>
            </w:r>
          </w:p>
          <w:p w14:paraId="5D560169" w14:textId="71F7EC78" w:rsidR="002015CF" w:rsidRDefault="00437C6E">
            <w:pPr>
              <w:jc w:val="both"/>
              <w:rPr>
                <w:sz w:val="22"/>
                <w:szCs w:val="22"/>
              </w:rPr>
            </w:pPr>
            <w:r>
              <w:rPr>
                <w:sz w:val="22"/>
                <w:szCs w:val="22"/>
              </w:rPr>
              <w:t xml:space="preserve">- </w:t>
            </w:r>
            <w:r w:rsidR="005172B6">
              <w:rPr>
                <w:sz w:val="22"/>
                <w:szCs w:val="22"/>
              </w:rPr>
              <w:t>TT</w:t>
            </w:r>
            <w:r>
              <w:rPr>
                <w:sz w:val="22"/>
                <w:szCs w:val="22"/>
              </w:rPr>
              <w:t xml:space="preserve"> Tỉnh ủy; </w:t>
            </w:r>
            <w:r w:rsidR="005172B6">
              <w:rPr>
                <w:sz w:val="22"/>
                <w:szCs w:val="22"/>
              </w:rPr>
              <w:t xml:space="preserve">TT </w:t>
            </w:r>
            <w:r>
              <w:rPr>
                <w:sz w:val="22"/>
                <w:szCs w:val="22"/>
              </w:rPr>
              <w:t>HĐND tỉnh;</w:t>
            </w:r>
          </w:p>
          <w:p w14:paraId="47810D35" w14:textId="77777777" w:rsidR="002015CF" w:rsidRDefault="00437C6E">
            <w:pPr>
              <w:jc w:val="both"/>
              <w:rPr>
                <w:sz w:val="22"/>
                <w:szCs w:val="22"/>
              </w:rPr>
            </w:pPr>
            <w:r>
              <w:rPr>
                <w:sz w:val="22"/>
                <w:szCs w:val="22"/>
              </w:rPr>
              <w:t>- Chủ tịch, các PCT UBND tỉnh;</w:t>
            </w:r>
          </w:p>
          <w:p w14:paraId="3CE491F5" w14:textId="77777777" w:rsidR="002015CF" w:rsidRDefault="00437C6E">
            <w:pPr>
              <w:jc w:val="both"/>
              <w:rPr>
                <w:sz w:val="22"/>
                <w:szCs w:val="22"/>
              </w:rPr>
            </w:pPr>
            <w:r>
              <w:rPr>
                <w:sz w:val="22"/>
                <w:szCs w:val="22"/>
              </w:rPr>
              <w:t>- Các thành viên Hội đồng TĐKT tỉnh;</w:t>
            </w:r>
          </w:p>
          <w:p w14:paraId="27C02678" w14:textId="77777777" w:rsidR="002015CF" w:rsidRDefault="00437C6E">
            <w:pPr>
              <w:jc w:val="both"/>
              <w:rPr>
                <w:sz w:val="22"/>
                <w:szCs w:val="22"/>
              </w:rPr>
            </w:pPr>
            <w:r>
              <w:rPr>
                <w:sz w:val="22"/>
                <w:szCs w:val="22"/>
              </w:rPr>
              <w:t>- Các đơn vị thuộc các cụm, khối thi đua của tỉnh;</w:t>
            </w:r>
          </w:p>
          <w:p w14:paraId="12DFC42E" w14:textId="77777777" w:rsidR="005172B6" w:rsidRDefault="005172B6" w:rsidP="005172B6">
            <w:pPr>
              <w:jc w:val="both"/>
              <w:rPr>
                <w:sz w:val="22"/>
                <w:szCs w:val="22"/>
              </w:rPr>
            </w:pPr>
            <w:r>
              <w:rPr>
                <w:sz w:val="22"/>
                <w:szCs w:val="22"/>
              </w:rPr>
              <w:t>- Chánh VP, các PCVP UBND tỉnh;</w:t>
            </w:r>
          </w:p>
          <w:p w14:paraId="1190817E" w14:textId="77777777" w:rsidR="002015CF" w:rsidRDefault="00437C6E">
            <w:pPr>
              <w:jc w:val="both"/>
              <w:rPr>
                <w:sz w:val="22"/>
                <w:szCs w:val="22"/>
              </w:rPr>
            </w:pPr>
            <w:r>
              <w:rPr>
                <w:sz w:val="22"/>
                <w:szCs w:val="22"/>
              </w:rPr>
              <w:t>- Ban Thi đua - Khen thưởng tỉnh;</w:t>
            </w:r>
          </w:p>
          <w:p w14:paraId="6145718E" w14:textId="58BB4E81" w:rsidR="002015CF" w:rsidRDefault="00437C6E">
            <w:pPr>
              <w:jc w:val="both"/>
              <w:rPr>
                <w:noProof/>
                <w:sz w:val="22"/>
                <w:szCs w:val="22"/>
              </w:rPr>
            </w:pPr>
            <w:r>
              <w:rPr>
                <w:noProof/>
                <w:sz w:val="22"/>
                <w:szCs w:val="22"/>
              </w:rPr>
              <w:t>- Trung tâm C</w:t>
            </w:r>
            <w:r w:rsidR="005172B6">
              <w:rPr>
                <w:noProof/>
                <w:sz w:val="22"/>
                <w:szCs w:val="22"/>
              </w:rPr>
              <w:t>B-</w:t>
            </w:r>
            <w:r>
              <w:rPr>
                <w:noProof/>
                <w:sz w:val="22"/>
                <w:szCs w:val="22"/>
              </w:rPr>
              <w:t>TH tỉnh;</w:t>
            </w:r>
          </w:p>
          <w:p w14:paraId="402238EA" w14:textId="24BF9650" w:rsidR="002015CF" w:rsidRDefault="00437C6E">
            <w:pPr>
              <w:jc w:val="both"/>
              <w:rPr>
                <w:sz w:val="24"/>
                <w:vertAlign w:val="superscript"/>
              </w:rPr>
            </w:pPr>
            <w:r>
              <w:rPr>
                <w:sz w:val="22"/>
                <w:szCs w:val="22"/>
              </w:rPr>
              <w:t>- Lưu: VT, NC</w:t>
            </w:r>
            <w:r w:rsidR="005172B6" w:rsidRPr="005172B6">
              <w:rPr>
                <w:sz w:val="22"/>
                <w:szCs w:val="22"/>
                <w:vertAlign w:val="subscript"/>
              </w:rPr>
              <w:t>2</w:t>
            </w:r>
            <w:r>
              <w:rPr>
                <w:sz w:val="22"/>
                <w:szCs w:val="22"/>
              </w:rPr>
              <w:t>.</w:t>
            </w:r>
          </w:p>
        </w:tc>
        <w:tc>
          <w:tcPr>
            <w:tcW w:w="4538" w:type="dxa"/>
          </w:tcPr>
          <w:p w14:paraId="7BEE4B29" w14:textId="77777777" w:rsidR="002015CF" w:rsidRDefault="00437C6E">
            <w:pPr>
              <w:jc w:val="center"/>
              <w:rPr>
                <w:b/>
                <w:sz w:val="26"/>
              </w:rPr>
            </w:pPr>
            <w:r>
              <w:rPr>
                <w:b/>
                <w:sz w:val="26"/>
              </w:rPr>
              <w:t>CHỦ TỊCH</w:t>
            </w:r>
          </w:p>
          <w:p w14:paraId="7FC66225" w14:textId="77777777" w:rsidR="002015CF" w:rsidRDefault="002015CF">
            <w:pPr>
              <w:jc w:val="center"/>
            </w:pPr>
          </w:p>
          <w:p w14:paraId="78B02830" w14:textId="77777777" w:rsidR="002015CF" w:rsidRDefault="002015CF">
            <w:pPr>
              <w:jc w:val="center"/>
            </w:pPr>
          </w:p>
          <w:p w14:paraId="1902B84B" w14:textId="77777777" w:rsidR="002015CF" w:rsidRDefault="002015CF">
            <w:pPr>
              <w:jc w:val="center"/>
            </w:pPr>
          </w:p>
          <w:p w14:paraId="1864DCA8" w14:textId="77777777" w:rsidR="002015CF" w:rsidRDefault="002015CF">
            <w:pPr>
              <w:jc w:val="center"/>
            </w:pPr>
          </w:p>
          <w:p w14:paraId="7071D07A" w14:textId="77777777" w:rsidR="002015CF" w:rsidRPr="0038734F" w:rsidRDefault="002015CF">
            <w:pPr>
              <w:jc w:val="center"/>
              <w:rPr>
                <w:sz w:val="42"/>
              </w:rPr>
            </w:pPr>
          </w:p>
          <w:p w14:paraId="5957C20B" w14:textId="77777777" w:rsidR="002015CF" w:rsidRPr="00A0444B" w:rsidRDefault="002015CF">
            <w:pPr>
              <w:jc w:val="center"/>
              <w:rPr>
                <w:sz w:val="38"/>
                <w:szCs w:val="38"/>
              </w:rPr>
            </w:pPr>
          </w:p>
          <w:p w14:paraId="16BC053A" w14:textId="3A9EF448" w:rsidR="002015CF" w:rsidRDefault="005172B6">
            <w:pPr>
              <w:jc w:val="center"/>
              <w:rPr>
                <w:b/>
              </w:rPr>
            </w:pPr>
            <w:r>
              <w:rPr>
                <w:b/>
              </w:rPr>
              <w:t xml:space="preserve">   </w:t>
            </w:r>
            <w:r w:rsidR="00437C6E">
              <w:rPr>
                <w:b/>
              </w:rPr>
              <w:t>Võ Trọng Hải</w:t>
            </w:r>
          </w:p>
        </w:tc>
      </w:tr>
    </w:tbl>
    <w:p w14:paraId="05579348" w14:textId="77777777" w:rsidR="002015CF" w:rsidRDefault="002015CF">
      <w:pPr>
        <w:jc w:val="both"/>
        <w:rPr>
          <w:sz w:val="2"/>
        </w:rPr>
      </w:pPr>
    </w:p>
    <w:p w14:paraId="0BB9EB9B" w14:textId="77777777" w:rsidR="002015CF" w:rsidRDefault="002015CF">
      <w:pPr>
        <w:rPr>
          <w:sz w:val="2"/>
        </w:rPr>
      </w:pPr>
    </w:p>
    <w:p w14:paraId="7690407E" w14:textId="77777777" w:rsidR="002015CF" w:rsidRDefault="002015CF">
      <w:pPr>
        <w:rPr>
          <w:sz w:val="2"/>
        </w:rPr>
      </w:pPr>
    </w:p>
    <w:p w14:paraId="170721E7" w14:textId="77777777" w:rsidR="002015CF" w:rsidRDefault="002015CF">
      <w:pPr>
        <w:rPr>
          <w:sz w:val="2"/>
        </w:rPr>
      </w:pPr>
    </w:p>
    <w:p w14:paraId="07AC65C6" w14:textId="77777777" w:rsidR="002015CF" w:rsidRDefault="002015CF">
      <w:pPr>
        <w:rPr>
          <w:sz w:val="2"/>
        </w:rPr>
      </w:pPr>
    </w:p>
    <w:p w14:paraId="7BC92203" w14:textId="77777777" w:rsidR="002015CF" w:rsidRDefault="002015CF">
      <w:pPr>
        <w:rPr>
          <w:sz w:val="2"/>
        </w:rPr>
      </w:pPr>
    </w:p>
    <w:p w14:paraId="6E2AB90F" w14:textId="77777777" w:rsidR="002015CF" w:rsidRDefault="002015CF">
      <w:pPr>
        <w:rPr>
          <w:sz w:val="2"/>
        </w:rPr>
      </w:pPr>
    </w:p>
    <w:p w14:paraId="780A6AE8" w14:textId="77777777" w:rsidR="002015CF" w:rsidRDefault="002015CF">
      <w:pPr>
        <w:rPr>
          <w:sz w:val="2"/>
        </w:rPr>
      </w:pPr>
    </w:p>
    <w:p w14:paraId="42B44D3A" w14:textId="77777777" w:rsidR="002015CF" w:rsidRDefault="002015CF">
      <w:pPr>
        <w:rPr>
          <w:sz w:val="2"/>
        </w:rPr>
      </w:pPr>
    </w:p>
    <w:p w14:paraId="1A038928" w14:textId="77777777" w:rsidR="002015CF" w:rsidRDefault="002015CF">
      <w:pPr>
        <w:rPr>
          <w:sz w:val="2"/>
        </w:rPr>
      </w:pPr>
    </w:p>
    <w:p w14:paraId="14B18A44" w14:textId="77777777" w:rsidR="002015CF" w:rsidRDefault="002015CF">
      <w:pPr>
        <w:rPr>
          <w:sz w:val="2"/>
        </w:rPr>
      </w:pPr>
    </w:p>
    <w:p w14:paraId="7A121829" w14:textId="77777777" w:rsidR="002015CF" w:rsidRDefault="002015CF">
      <w:pPr>
        <w:rPr>
          <w:sz w:val="2"/>
        </w:rPr>
      </w:pPr>
    </w:p>
    <w:p w14:paraId="2335C559" w14:textId="77777777" w:rsidR="002015CF" w:rsidRDefault="002015CF">
      <w:pPr>
        <w:rPr>
          <w:sz w:val="2"/>
        </w:rPr>
      </w:pPr>
    </w:p>
    <w:p w14:paraId="60E0A2E6" w14:textId="77777777" w:rsidR="002015CF" w:rsidRDefault="002015CF">
      <w:pPr>
        <w:rPr>
          <w:sz w:val="2"/>
        </w:rPr>
      </w:pPr>
    </w:p>
    <w:p w14:paraId="24D63AE8" w14:textId="77777777" w:rsidR="002015CF" w:rsidRDefault="002015CF">
      <w:pPr>
        <w:rPr>
          <w:sz w:val="2"/>
        </w:rPr>
      </w:pPr>
    </w:p>
    <w:p w14:paraId="499E9898" w14:textId="77777777" w:rsidR="002015CF" w:rsidRDefault="002015CF">
      <w:pPr>
        <w:rPr>
          <w:sz w:val="2"/>
        </w:rPr>
      </w:pPr>
    </w:p>
    <w:p w14:paraId="6450CF8A" w14:textId="77777777" w:rsidR="002015CF" w:rsidRDefault="002015CF">
      <w:pPr>
        <w:rPr>
          <w:sz w:val="2"/>
        </w:rPr>
      </w:pPr>
    </w:p>
    <w:p w14:paraId="0B36D68D" w14:textId="77777777" w:rsidR="002015CF" w:rsidRDefault="002015CF">
      <w:pPr>
        <w:rPr>
          <w:sz w:val="2"/>
        </w:rPr>
      </w:pPr>
    </w:p>
    <w:p w14:paraId="51D18489" w14:textId="77777777" w:rsidR="002015CF" w:rsidRDefault="002015CF">
      <w:pPr>
        <w:rPr>
          <w:sz w:val="2"/>
        </w:rPr>
      </w:pPr>
    </w:p>
    <w:p w14:paraId="6DD66724" w14:textId="77777777" w:rsidR="002015CF" w:rsidRDefault="002015CF">
      <w:pPr>
        <w:rPr>
          <w:sz w:val="2"/>
        </w:rPr>
      </w:pPr>
    </w:p>
    <w:p w14:paraId="553FB515" w14:textId="77777777" w:rsidR="002015CF" w:rsidRDefault="002015CF">
      <w:pPr>
        <w:rPr>
          <w:sz w:val="2"/>
        </w:rPr>
      </w:pPr>
    </w:p>
    <w:p w14:paraId="0812BAC7" w14:textId="77777777" w:rsidR="002015CF" w:rsidRDefault="002015CF">
      <w:pPr>
        <w:rPr>
          <w:sz w:val="2"/>
        </w:rPr>
      </w:pPr>
    </w:p>
    <w:p w14:paraId="51941718" w14:textId="77777777" w:rsidR="002015CF" w:rsidRDefault="002015CF">
      <w:pPr>
        <w:rPr>
          <w:sz w:val="2"/>
        </w:rPr>
      </w:pPr>
    </w:p>
    <w:p w14:paraId="3946D367" w14:textId="77777777" w:rsidR="002015CF" w:rsidRDefault="002015CF">
      <w:pPr>
        <w:rPr>
          <w:sz w:val="2"/>
        </w:rPr>
      </w:pPr>
    </w:p>
    <w:p w14:paraId="6D28EE88" w14:textId="77777777" w:rsidR="002015CF" w:rsidRDefault="002015CF">
      <w:pPr>
        <w:rPr>
          <w:sz w:val="2"/>
        </w:rPr>
      </w:pPr>
    </w:p>
    <w:p w14:paraId="5653C89F" w14:textId="77777777" w:rsidR="002015CF" w:rsidRDefault="002015CF">
      <w:pPr>
        <w:rPr>
          <w:sz w:val="2"/>
        </w:rPr>
      </w:pPr>
    </w:p>
    <w:p w14:paraId="67446748" w14:textId="77777777" w:rsidR="002015CF" w:rsidRDefault="002015CF">
      <w:pPr>
        <w:rPr>
          <w:sz w:val="2"/>
        </w:rPr>
      </w:pPr>
    </w:p>
    <w:p w14:paraId="463B2819" w14:textId="77777777" w:rsidR="002015CF" w:rsidRDefault="002015CF">
      <w:pPr>
        <w:rPr>
          <w:sz w:val="2"/>
        </w:rPr>
      </w:pPr>
    </w:p>
    <w:p w14:paraId="667E12FB" w14:textId="77777777" w:rsidR="002015CF" w:rsidRDefault="002015CF">
      <w:pPr>
        <w:rPr>
          <w:sz w:val="2"/>
        </w:rPr>
      </w:pPr>
    </w:p>
    <w:p w14:paraId="0DAB2777" w14:textId="77777777" w:rsidR="002015CF" w:rsidRDefault="002015CF">
      <w:pPr>
        <w:rPr>
          <w:sz w:val="2"/>
        </w:rPr>
      </w:pPr>
    </w:p>
    <w:p w14:paraId="7A15B281" w14:textId="77777777" w:rsidR="002015CF" w:rsidRDefault="002015CF">
      <w:pPr>
        <w:rPr>
          <w:sz w:val="2"/>
        </w:rPr>
      </w:pPr>
    </w:p>
    <w:p w14:paraId="2D6DFA7F" w14:textId="77777777" w:rsidR="002015CF" w:rsidRDefault="002015CF">
      <w:pPr>
        <w:rPr>
          <w:sz w:val="2"/>
        </w:rPr>
      </w:pPr>
    </w:p>
    <w:p w14:paraId="6F2FA8E2" w14:textId="77777777" w:rsidR="002015CF" w:rsidRDefault="002015CF">
      <w:pPr>
        <w:rPr>
          <w:sz w:val="2"/>
        </w:rPr>
      </w:pPr>
    </w:p>
    <w:p w14:paraId="126EE2A3" w14:textId="77777777" w:rsidR="002015CF" w:rsidRDefault="002015CF">
      <w:pPr>
        <w:rPr>
          <w:sz w:val="2"/>
        </w:rPr>
      </w:pPr>
    </w:p>
    <w:p w14:paraId="42F9367F" w14:textId="77777777" w:rsidR="002015CF" w:rsidRDefault="002015CF">
      <w:pPr>
        <w:rPr>
          <w:sz w:val="2"/>
        </w:rPr>
      </w:pPr>
    </w:p>
    <w:p w14:paraId="6DAC7136" w14:textId="77777777" w:rsidR="002015CF" w:rsidRDefault="002015CF">
      <w:pPr>
        <w:rPr>
          <w:sz w:val="2"/>
        </w:rPr>
      </w:pPr>
    </w:p>
    <w:p w14:paraId="0B8024F9" w14:textId="77777777" w:rsidR="002015CF" w:rsidRDefault="002015CF">
      <w:pPr>
        <w:rPr>
          <w:sz w:val="2"/>
        </w:rPr>
      </w:pPr>
    </w:p>
    <w:p w14:paraId="4E171DC7" w14:textId="77777777" w:rsidR="002015CF" w:rsidRDefault="002015CF">
      <w:pPr>
        <w:rPr>
          <w:sz w:val="2"/>
        </w:rPr>
      </w:pPr>
    </w:p>
    <w:p w14:paraId="67DE3368" w14:textId="77777777" w:rsidR="002015CF" w:rsidRDefault="002015CF">
      <w:pPr>
        <w:rPr>
          <w:sz w:val="2"/>
        </w:rPr>
      </w:pPr>
    </w:p>
    <w:p w14:paraId="52670DFF" w14:textId="77777777" w:rsidR="002015CF" w:rsidRDefault="002015CF">
      <w:pPr>
        <w:rPr>
          <w:sz w:val="2"/>
        </w:rPr>
      </w:pPr>
    </w:p>
    <w:p w14:paraId="5690DB15" w14:textId="77777777" w:rsidR="002015CF" w:rsidRDefault="002015CF">
      <w:pPr>
        <w:rPr>
          <w:sz w:val="2"/>
        </w:rPr>
      </w:pPr>
    </w:p>
    <w:p w14:paraId="0E31A09B" w14:textId="77777777" w:rsidR="002015CF" w:rsidRDefault="002015CF">
      <w:pPr>
        <w:rPr>
          <w:sz w:val="2"/>
        </w:rPr>
      </w:pPr>
    </w:p>
    <w:p w14:paraId="20EB03F9" w14:textId="77777777" w:rsidR="002015CF" w:rsidRDefault="002015CF">
      <w:pPr>
        <w:rPr>
          <w:sz w:val="2"/>
        </w:rPr>
      </w:pPr>
    </w:p>
    <w:p w14:paraId="73041AA1" w14:textId="77777777" w:rsidR="002015CF" w:rsidRDefault="002015CF">
      <w:pPr>
        <w:rPr>
          <w:sz w:val="2"/>
        </w:rPr>
      </w:pPr>
    </w:p>
    <w:p w14:paraId="7F7E9503" w14:textId="77777777" w:rsidR="002015CF" w:rsidRDefault="002015CF">
      <w:pPr>
        <w:rPr>
          <w:sz w:val="2"/>
        </w:rPr>
      </w:pPr>
    </w:p>
    <w:p w14:paraId="36277E1D" w14:textId="77777777" w:rsidR="002015CF" w:rsidRDefault="002015CF">
      <w:pPr>
        <w:rPr>
          <w:sz w:val="2"/>
        </w:rPr>
      </w:pPr>
    </w:p>
    <w:p w14:paraId="241DF946" w14:textId="77777777" w:rsidR="002015CF" w:rsidRDefault="002015CF">
      <w:pPr>
        <w:rPr>
          <w:sz w:val="2"/>
        </w:rPr>
      </w:pPr>
    </w:p>
    <w:p w14:paraId="2CF0CAFF" w14:textId="77777777" w:rsidR="002015CF" w:rsidRDefault="002015CF">
      <w:pPr>
        <w:rPr>
          <w:sz w:val="2"/>
        </w:rPr>
      </w:pPr>
    </w:p>
    <w:p w14:paraId="2CA866F0" w14:textId="77777777" w:rsidR="002015CF" w:rsidRDefault="002015CF">
      <w:pPr>
        <w:rPr>
          <w:sz w:val="2"/>
        </w:rPr>
      </w:pPr>
    </w:p>
    <w:sectPr w:rsidR="002015CF" w:rsidSect="00D8059A">
      <w:headerReference w:type="even" r:id="rId8"/>
      <w:headerReference w:type="default" r:id="rId9"/>
      <w:footerReference w:type="even" r:id="rId10"/>
      <w:footerReference w:type="default" r:id="rId11"/>
      <w:pgSz w:w="11907" w:h="16840" w:code="9"/>
      <w:pgMar w:top="1134" w:right="1134" w:bottom="1134" w:left="1701" w:header="567"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087217" w14:textId="77777777" w:rsidR="00CE08F3" w:rsidRDefault="00CE08F3">
      <w:r>
        <w:separator/>
      </w:r>
    </w:p>
  </w:endnote>
  <w:endnote w:type="continuationSeparator" w:id="0">
    <w:p w14:paraId="7B83B44D" w14:textId="77777777" w:rsidR="00CE08F3" w:rsidRDefault="00CE0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E8114" w14:textId="77777777" w:rsidR="002015CF" w:rsidRDefault="00437C6E">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A1AA29F" w14:textId="77777777" w:rsidR="002015CF" w:rsidRDefault="002015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0EB80" w14:textId="77777777" w:rsidR="002015CF" w:rsidRDefault="002015CF">
    <w:pPr>
      <w:pStyle w:val="Footer"/>
      <w:jc w:val="center"/>
    </w:pPr>
  </w:p>
  <w:p w14:paraId="49B76D68" w14:textId="77777777" w:rsidR="002015CF" w:rsidRDefault="002015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3A3C97" w14:textId="77777777" w:rsidR="00CE08F3" w:rsidRDefault="00CE08F3">
      <w:r>
        <w:separator/>
      </w:r>
    </w:p>
  </w:footnote>
  <w:footnote w:type="continuationSeparator" w:id="0">
    <w:p w14:paraId="2341107E" w14:textId="77777777" w:rsidR="00CE08F3" w:rsidRDefault="00CE08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83860" w14:textId="77777777" w:rsidR="002015CF" w:rsidRDefault="00437C6E">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4978761" w14:textId="77777777" w:rsidR="002015CF" w:rsidRDefault="002015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6794058"/>
      <w:docPartObj>
        <w:docPartGallery w:val="Page Numbers (Top of Page)"/>
        <w:docPartUnique/>
      </w:docPartObj>
    </w:sdtPr>
    <w:sdtEndPr>
      <w:rPr>
        <w:noProof/>
      </w:rPr>
    </w:sdtEndPr>
    <w:sdtContent>
      <w:p w14:paraId="5436CB05" w14:textId="49E1A0C9" w:rsidR="002015CF" w:rsidRDefault="00437C6E">
        <w:pPr>
          <w:pStyle w:val="Header"/>
          <w:jc w:val="center"/>
          <w:rPr>
            <w:noProof/>
          </w:rPr>
        </w:pPr>
        <w:r>
          <w:fldChar w:fldCharType="begin"/>
        </w:r>
        <w:r>
          <w:instrText xml:space="preserve"> PAGE   \* MERGEFORMAT </w:instrText>
        </w:r>
        <w:r>
          <w:fldChar w:fldCharType="separate"/>
        </w:r>
        <w:r w:rsidR="00931B3B">
          <w:rPr>
            <w:noProof/>
          </w:rPr>
          <w:t>6</w:t>
        </w:r>
        <w:r>
          <w:rPr>
            <w:noProof/>
          </w:rPr>
          <w:fldChar w:fldCharType="end"/>
        </w:r>
      </w:p>
      <w:p w14:paraId="55175715" w14:textId="77777777" w:rsidR="002015CF" w:rsidRDefault="00000000">
        <w:pPr>
          <w:pStyle w:val="Header"/>
          <w:jc w:val="center"/>
          <w:rPr>
            <w:sz w:val="2"/>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7344F"/>
    <w:multiLevelType w:val="hybridMultilevel"/>
    <w:tmpl w:val="AAF61D20"/>
    <w:lvl w:ilvl="0" w:tplc="1C74D548">
      <w:start w:val="1"/>
      <w:numFmt w:val="decimal"/>
      <w:lvlText w:val="%1."/>
      <w:lvlJc w:val="left"/>
      <w:pPr>
        <w:tabs>
          <w:tab w:val="num" w:pos="1725"/>
        </w:tabs>
        <w:ind w:left="1725" w:hanging="1005"/>
      </w:pPr>
      <w:rPr>
        <w:rFonts w:cs="Times New Roman" w:hint="default"/>
        <w:sz w:val="28"/>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 w15:restartNumberingAfterBreak="0">
    <w:nsid w:val="10BD5F22"/>
    <w:multiLevelType w:val="hybridMultilevel"/>
    <w:tmpl w:val="F34EB60E"/>
    <w:lvl w:ilvl="0" w:tplc="F5F67E18">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 w15:restartNumberingAfterBreak="0">
    <w:nsid w:val="3E3C4DBC"/>
    <w:multiLevelType w:val="hybridMultilevel"/>
    <w:tmpl w:val="5BD8C152"/>
    <w:lvl w:ilvl="0" w:tplc="824874AC">
      <w:start w:val="7"/>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740C3B15"/>
    <w:multiLevelType w:val="hybridMultilevel"/>
    <w:tmpl w:val="0B5AD632"/>
    <w:lvl w:ilvl="0" w:tplc="52BEBAFC">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4" w15:restartNumberingAfterBreak="0">
    <w:nsid w:val="795C23BB"/>
    <w:multiLevelType w:val="hybridMultilevel"/>
    <w:tmpl w:val="2FD8BDEA"/>
    <w:lvl w:ilvl="0" w:tplc="F5C07A3E">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num w:numId="1" w16cid:durableId="1551648066">
    <w:abstractNumId w:val="1"/>
  </w:num>
  <w:num w:numId="2" w16cid:durableId="1459639846">
    <w:abstractNumId w:val="3"/>
  </w:num>
  <w:num w:numId="3" w16cid:durableId="521014015">
    <w:abstractNumId w:val="4"/>
  </w:num>
  <w:num w:numId="4" w16cid:durableId="491680399">
    <w:abstractNumId w:val="2"/>
  </w:num>
  <w:num w:numId="5" w16cid:durableId="701517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67"/>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5CF"/>
    <w:rsid w:val="00057F18"/>
    <w:rsid w:val="00063D87"/>
    <w:rsid w:val="00124DF5"/>
    <w:rsid w:val="001C1751"/>
    <w:rsid w:val="002015CF"/>
    <w:rsid w:val="0038734F"/>
    <w:rsid w:val="00424E1F"/>
    <w:rsid w:val="00437C6E"/>
    <w:rsid w:val="00514EAB"/>
    <w:rsid w:val="005172B6"/>
    <w:rsid w:val="005667E0"/>
    <w:rsid w:val="00626194"/>
    <w:rsid w:val="00650024"/>
    <w:rsid w:val="00723368"/>
    <w:rsid w:val="00801B62"/>
    <w:rsid w:val="0081703A"/>
    <w:rsid w:val="008D6212"/>
    <w:rsid w:val="00931B3B"/>
    <w:rsid w:val="00932A7A"/>
    <w:rsid w:val="009F66C7"/>
    <w:rsid w:val="00A0444B"/>
    <w:rsid w:val="00A10CCC"/>
    <w:rsid w:val="00A47A13"/>
    <w:rsid w:val="00AC40B9"/>
    <w:rsid w:val="00B94333"/>
    <w:rsid w:val="00C24CF0"/>
    <w:rsid w:val="00C92C7A"/>
    <w:rsid w:val="00CE08F3"/>
    <w:rsid w:val="00D30D23"/>
    <w:rsid w:val="00D50E19"/>
    <w:rsid w:val="00D8059A"/>
    <w:rsid w:val="00DE283C"/>
    <w:rsid w:val="00E174D4"/>
    <w:rsid w:val="00FE1F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887AFF9"/>
  <w15:docId w15:val="{E2AE71C0-2AEB-48CF-9866-928006B3B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paragraph" w:styleId="Heading1">
    <w:name w:val="heading 1"/>
    <w:basedOn w:val="Normal"/>
    <w:link w:val="Heading1Char"/>
    <w:uiPriority w:val="9"/>
    <w:qFormat/>
    <w:locked/>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basedOn w:val="Normal"/>
    <w:pPr>
      <w:pageBreakBefore/>
      <w:spacing w:before="100" w:beforeAutospacing="1" w:after="100" w:afterAutospacing="1"/>
    </w:pPr>
    <w:rPr>
      <w:rFonts w:ascii="Tahoma" w:hAnsi="Tahoma"/>
      <w:b/>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cs="Times New Roman"/>
      <w:sz w:val="28"/>
      <w:szCs w:val="28"/>
    </w:rPr>
  </w:style>
  <w:style w:type="character" w:styleId="PageNumber">
    <w:name w:val="page number"/>
    <w:basedOn w:val="DefaultParagraphFont"/>
    <w:rPr>
      <w:rFonts w:cs="Times New Roman"/>
    </w:rPr>
  </w:style>
  <w:style w:type="paragraph" w:customStyle="1" w:styleId="CharCharChar1Char">
    <w:name w:val="Char Char Char1 Char"/>
    <w:basedOn w:val="Normal"/>
    <w:pPr>
      <w:spacing w:after="160" w:line="240" w:lineRule="exact"/>
    </w:pPr>
    <w:rPr>
      <w:rFonts w:ascii="Verdana" w:hAnsi="Verdana"/>
      <w:sz w:val="20"/>
      <w:szCs w:val="20"/>
    </w:rPr>
  </w:style>
  <w:style w:type="paragraph" w:styleId="NormalWeb">
    <w:name w:val="Normal (Web)"/>
    <w:aliases w:val=" Char Char Char,webb"/>
    <w:basedOn w:val="Normal"/>
    <w:link w:val="NormalWebChar"/>
    <w:uiPriority w:val="99"/>
    <w:pPr>
      <w:spacing w:before="100" w:beforeAutospacing="1" w:after="100" w:afterAutospacing="1"/>
    </w:pPr>
    <w:rPr>
      <w:sz w:val="24"/>
      <w:szCs w:val="24"/>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semiHidden/>
    <w:locked/>
    <w:rPr>
      <w:rFonts w:cs="Times New Roman"/>
      <w:sz w:val="2"/>
    </w:rPr>
  </w:style>
  <w:style w:type="paragraph" w:customStyle="1" w:styleId="CharCharChar">
    <w:name w:val="Char Char Char"/>
    <w:basedOn w:val="Normal"/>
    <w:pPr>
      <w:spacing w:after="160" w:line="240" w:lineRule="exact"/>
    </w:pPr>
    <w:rPr>
      <w:rFonts w:ascii="Tahoma" w:eastAsia="PMingLiU" w:hAnsi="Tahoma"/>
      <w:sz w:val="20"/>
      <w:szCs w:val="20"/>
    </w:rPr>
  </w:style>
  <w:style w:type="paragraph" w:customStyle="1" w:styleId="Char">
    <w:name w:val="Char"/>
    <w:basedOn w:val="Normal"/>
    <w:pPr>
      <w:spacing w:after="160" w:line="240" w:lineRule="exact"/>
    </w:pPr>
    <w:rPr>
      <w:rFonts w:ascii="Verdana" w:hAnsi="Verdana"/>
      <w:sz w:val="20"/>
      <w:szCs w:val="20"/>
    </w:rPr>
  </w:style>
  <w:style w:type="paragraph" w:customStyle="1" w:styleId="CharCharCharCharCharCharChar">
    <w:name w:val="Char Char Char Char Char Char Char"/>
    <w:basedOn w:val="Normal"/>
    <w:autoRedefin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apple-converted-space">
    <w:name w:val="apple-converted-space"/>
    <w:basedOn w:val="DefaultParagraphFont"/>
    <w:rPr>
      <w:rFonts w:cs="Times New Roman"/>
    </w:rPr>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locked/>
    <w:rPr>
      <w:rFonts w:cs="Times New Roman"/>
      <w:sz w:val="28"/>
    </w:rPr>
  </w:style>
  <w:style w:type="paragraph" w:customStyle="1" w:styleId="Body1">
    <w:name w:val="Body 1"/>
    <w:pPr>
      <w:outlineLvl w:val="0"/>
    </w:pPr>
    <w:rPr>
      <w:color w:val="000000"/>
      <w:sz w:val="28"/>
      <w:u w:color="000000"/>
    </w:rPr>
  </w:style>
  <w:style w:type="paragraph" w:customStyle="1" w:styleId="Char1">
    <w:name w:val="Char1"/>
    <w:basedOn w:val="Normal"/>
    <w:pPr>
      <w:pageBreakBefore/>
      <w:spacing w:before="100" w:beforeAutospacing="1" w:after="100" w:afterAutospacing="1"/>
    </w:pPr>
    <w:rPr>
      <w:rFonts w:ascii="Tahoma" w:hAnsi="Tahoma"/>
      <w:b/>
      <w:sz w:val="20"/>
      <w:szCs w:val="20"/>
    </w:rPr>
  </w:style>
  <w:style w:type="character" w:styleId="CommentReference">
    <w:name w:val="annotation reference"/>
    <w:basedOn w:val="DefaultParagraphFont"/>
    <w:semiHidden/>
    <w:rPr>
      <w:rFonts w:cs="Times New Roman"/>
      <w:sz w:val="16"/>
    </w:rPr>
  </w:style>
  <w:style w:type="paragraph" w:styleId="CommentText">
    <w:name w:val="annotation text"/>
    <w:basedOn w:val="Normal"/>
    <w:link w:val="CommentTextChar"/>
    <w:semiHidden/>
    <w:rPr>
      <w:sz w:val="20"/>
      <w:szCs w:val="20"/>
    </w:rPr>
  </w:style>
  <w:style w:type="character" w:customStyle="1" w:styleId="CommentTextChar">
    <w:name w:val="Comment Text Char"/>
    <w:basedOn w:val="DefaultParagraphFont"/>
    <w:link w:val="CommentText"/>
    <w:locked/>
    <w:rPr>
      <w:rFonts w:cs="Times New Roman"/>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locked/>
    <w:rPr>
      <w:rFonts w:cs="Times New Roman"/>
      <w:b/>
    </w:rPr>
  </w:style>
  <w:style w:type="paragraph" w:styleId="Revision">
    <w:name w:val="Revision"/>
    <w:hidden/>
    <w:semiHidden/>
    <w:rPr>
      <w:sz w:val="28"/>
      <w:szCs w:val="28"/>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fn,fn Char,single space,ft,C"/>
    <w:basedOn w:val="Normal"/>
    <w:link w:val="FootnoteTextChar1"/>
    <w:uiPriority w:val="99"/>
    <w:rPr>
      <w:rFonts w:eastAsia="MS Mincho"/>
      <w:sz w:val="20"/>
      <w:szCs w:val="20"/>
      <w:lang w:eastAsia="ja-JP"/>
    </w:rPr>
  </w:style>
  <w:style w:type="character" w:customStyle="1" w:styleId="FootnoteTextChar">
    <w:name w:val="Footnote Text Char"/>
    <w:basedOn w:val="DefaultParagraphFont"/>
  </w:style>
  <w:style w:type="character" w:customStyle="1" w:styleId="FootnoteTextChar1">
    <w:name w:val="Footnote Text Char1"/>
    <w:aliases w:val="Footnote Text Char Char Char Char Char Char,Footnote Text Char Char Char Char Char Char Ch Char Char,Footnote Text Char Char Char Char Char Char Ch Char Char Char Char,Footnote Text Char Char Char Char Char Char Ch Char1,fn Char1"/>
    <w:link w:val="FootnoteText"/>
    <w:uiPriority w:val="99"/>
    <w:locked/>
    <w:rPr>
      <w:rFonts w:eastAsia="MS Mincho"/>
      <w:lang w:eastAsia="ja-JP"/>
    </w:rPr>
  </w:style>
  <w:style w:type="character" w:styleId="FootnoteReference">
    <w:name w:val="footnote reference"/>
    <w:aliases w:val="Footnote text,Ref,de nota al pie,Footnote,ftref,BearingPoint,16 Point,Superscript 6 Point,fr,Footnote Text1,f,(NECG) Footnote Reference,BVI fnr,footnote ref, BVI fnr"/>
    <w:rPr>
      <w:rFonts w:cs="Times New Roman"/>
      <w:vertAlign w:val="superscript"/>
    </w:rPr>
  </w:style>
  <w:style w:type="character" w:styleId="Emphasis">
    <w:name w:val="Emphasis"/>
    <w:basedOn w:val="DefaultParagraphFont"/>
    <w:uiPriority w:val="20"/>
    <w:qFormat/>
    <w:locked/>
    <w:rPr>
      <w:i/>
      <w:iCs/>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b/>
      <w:bCs/>
      <w:kern w:val="36"/>
      <w:sz w:val="48"/>
      <w:szCs w:val="48"/>
    </w:rPr>
  </w:style>
  <w:style w:type="character" w:customStyle="1" w:styleId="NormalWebChar">
    <w:name w:val="Normal (Web) Char"/>
    <w:aliases w:val=" Char Char Char Char,webb Char"/>
    <w:link w:val="NormalWeb"/>
    <w:uiPriority w:val="99"/>
    <w:locked/>
    <w:rPr>
      <w:sz w:val="24"/>
      <w:szCs w:val="24"/>
    </w:rPr>
  </w:style>
  <w:style w:type="character" w:customStyle="1" w:styleId="fontstyle01">
    <w:name w:val="fontstyle01"/>
    <w:rPr>
      <w:rFonts w:ascii="Times New Roman" w:hAnsi="Times New Roman" w:cs="Times New Roman" w:hint="default"/>
      <w:b w:val="0"/>
      <w:bCs w:val="0"/>
      <w:i w:val="0"/>
      <w:iCs w:val="0"/>
      <w:color w:val="000000"/>
      <w:sz w:val="28"/>
      <w:szCs w:val="28"/>
    </w:rPr>
  </w:style>
  <w:style w:type="character" w:styleId="Strong">
    <w:name w:val="Strong"/>
    <w:qFormat/>
    <w:lock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9513638">
      <w:bodyDiv w:val="1"/>
      <w:marLeft w:val="0"/>
      <w:marRight w:val="0"/>
      <w:marTop w:val="0"/>
      <w:marBottom w:val="0"/>
      <w:divBdr>
        <w:top w:val="none" w:sz="0" w:space="0" w:color="auto"/>
        <w:left w:val="none" w:sz="0" w:space="0" w:color="auto"/>
        <w:bottom w:val="none" w:sz="0" w:space="0" w:color="auto"/>
        <w:right w:val="none" w:sz="0" w:space="0" w:color="auto"/>
      </w:divBdr>
    </w:div>
    <w:div w:id="1288580520">
      <w:bodyDiv w:val="1"/>
      <w:marLeft w:val="0"/>
      <w:marRight w:val="0"/>
      <w:marTop w:val="0"/>
      <w:marBottom w:val="0"/>
      <w:divBdr>
        <w:top w:val="none" w:sz="0" w:space="0" w:color="auto"/>
        <w:left w:val="none" w:sz="0" w:space="0" w:color="auto"/>
        <w:bottom w:val="none" w:sz="0" w:space="0" w:color="auto"/>
        <w:right w:val="none" w:sz="0" w:space="0" w:color="auto"/>
      </w:divBdr>
    </w:div>
    <w:div w:id="139685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2C693-2320-420E-A526-5B341DBB8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2463</Words>
  <Characters>14043</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Phòng Nội chính - UBND tỉnh Hà Tĩnh</vt:lpstr>
    </vt:vector>
  </TitlesOfParts>
  <Company>Microsoft</Company>
  <LinksUpToDate>false</LinksUpToDate>
  <CharactersWithSpaces>16474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Nội chính - UBND tỉnh Hà Tĩnh</dc:title>
  <dc:creator>Admin</dc:creator>
  <cp:lastModifiedBy>NGUYENHAISON</cp:lastModifiedBy>
  <cp:revision>10</cp:revision>
  <cp:lastPrinted>2025-01-16T07:13:00Z</cp:lastPrinted>
  <dcterms:created xsi:type="dcterms:W3CDTF">2025-01-08T14:42:00Z</dcterms:created>
  <dcterms:modified xsi:type="dcterms:W3CDTF">2025-01-16T09:57:00Z</dcterms:modified>
</cp:coreProperties>
</file>