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4" w:type="dxa"/>
        <w:tblInd w:w="-176" w:type="dxa"/>
        <w:tblLook w:val="01E0" w:firstRow="1" w:lastRow="1" w:firstColumn="1" w:lastColumn="1" w:noHBand="0" w:noVBand="0"/>
      </w:tblPr>
      <w:tblGrid>
        <w:gridCol w:w="4004"/>
        <w:gridCol w:w="5670"/>
      </w:tblGrid>
      <w:tr w:rsidR="00FE357E" w:rsidTr="00A85181">
        <w:tc>
          <w:tcPr>
            <w:tcW w:w="4004" w:type="dxa"/>
          </w:tcPr>
          <w:p w:rsidR="00271EF9" w:rsidRDefault="00271EF9" w:rsidP="00A85181">
            <w:pPr>
              <w:jc w:val="center"/>
            </w:pPr>
            <w:bookmarkStart w:id="0" w:name="_Hlk120884976"/>
            <w:bookmarkStart w:id="1" w:name="_Hlk143530711"/>
            <w:r>
              <w:t xml:space="preserve">UBND TỈNH HÀ TĨNH </w:t>
            </w:r>
          </w:p>
          <w:p w:rsidR="00FE357E" w:rsidRPr="00271EF9" w:rsidRDefault="00271EF9" w:rsidP="00A85181">
            <w:pPr>
              <w:jc w:val="center"/>
              <w:rPr>
                <w:b/>
                <w:sz w:val="26"/>
                <w:szCs w:val="26"/>
              </w:rPr>
            </w:pPr>
            <w:r w:rsidRPr="00271EF9">
              <w:rPr>
                <w:b/>
              </w:rPr>
              <w:t>VĂN PHÒNG</w:t>
            </w:r>
          </w:p>
          <w:p w:rsidR="00FE357E" w:rsidRPr="00E20EB4" w:rsidRDefault="00FE357E" w:rsidP="00A851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2DE58" wp14:editId="4558C98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0499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:rsidR="00FE357E" w:rsidRPr="0083384A" w:rsidRDefault="00FE357E" w:rsidP="00A85181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</w:t>
            </w:r>
            <w:r w:rsidRPr="00E20E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E20EB4">
              <w:rPr>
                <w:sz w:val="26"/>
                <w:szCs w:val="26"/>
              </w:rPr>
              <w:t>/</w:t>
            </w:r>
            <w:r w:rsidR="00271EF9">
              <w:rPr>
                <w:sz w:val="26"/>
                <w:szCs w:val="26"/>
              </w:rPr>
              <w:t>VP</w:t>
            </w:r>
            <w:r w:rsidRPr="00E20EB4">
              <w:rPr>
                <w:sz w:val="26"/>
                <w:szCs w:val="26"/>
              </w:rPr>
              <w:t>UB-NL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:rsidR="00FE357E" w:rsidRPr="00E20EB4" w:rsidRDefault="00FE357E" w:rsidP="00A8518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V/v </w:t>
            </w:r>
            <w:r w:rsidR="00271EF9" w:rsidRPr="00271EF9">
              <w:rPr>
                <w:sz w:val="24"/>
              </w:rPr>
              <w:t>xây dựng dự thảo văn bản quy phạm pháp luật</w:t>
            </w:r>
          </w:p>
        </w:tc>
        <w:tc>
          <w:tcPr>
            <w:tcW w:w="5670" w:type="dxa"/>
          </w:tcPr>
          <w:p w:rsidR="00FE357E" w:rsidRPr="00E20EB4" w:rsidRDefault="00FE357E" w:rsidP="00A85181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:rsidR="00FE357E" w:rsidRPr="00E20EB4" w:rsidRDefault="00FE357E" w:rsidP="00A85181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FE357E" w:rsidRPr="00E20EB4" w:rsidRDefault="00FE357E" w:rsidP="00A85181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75D82" wp14:editId="390B49E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E57D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FE357E" w:rsidRPr="00E20EB4" w:rsidRDefault="00FE357E" w:rsidP="00A85181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</w:t>
            </w:r>
            <w:r>
              <w:rPr>
                <w:i/>
                <w:sz w:val="26"/>
              </w:rPr>
              <w:t xml:space="preserve">   </w:t>
            </w:r>
            <w:r w:rsidRPr="00E20EB4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>
              <w:rPr>
                <w:i/>
                <w:sz w:val="26"/>
              </w:rPr>
              <w:t>24</w:t>
            </w:r>
          </w:p>
        </w:tc>
      </w:tr>
    </w:tbl>
    <w:p w:rsidR="00FE357E" w:rsidRPr="0094279A" w:rsidRDefault="00FE357E" w:rsidP="00FE357E">
      <w:pPr>
        <w:rPr>
          <w:sz w:val="3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5318"/>
      </w:tblGrid>
      <w:tr w:rsidR="00FE357E" w:rsidRPr="001C1A45" w:rsidTr="00A85181">
        <w:tc>
          <w:tcPr>
            <w:tcW w:w="3686" w:type="dxa"/>
          </w:tcPr>
          <w:p w:rsidR="00FE357E" w:rsidRDefault="00FE357E" w:rsidP="00A85181">
            <w:pPr>
              <w:jc w:val="right"/>
            </w:pPr>
          </w:p>
          <w:p w:rsidR="00FE357E" w:rsidRDefault="00FE357E" w:rsidP="00A85181">
            <w:pPr>
              <w:jc w:val="right"/>
            </w:pPr>
          </w:p>
          <w:p w:rsidR="00FE357E" w:rsidRPr="001C1A45" w:rsidRDefault="00FE357E" w:rsidP="00A85181">
            <w:pPr>
              <w:jc w:val="right"/>
            </w:pPr>
            <w:r>
              <w:t>Kính gửi:</w:t>
            </w:r>
          </w:p>
        </w:tc>
        <w:tc>
          <w:tcPr>
            <w:tcW w:w="5318" w:type="dxa"/>
          </w:tcPr>
          <w:p w:rsidR="00FE357E" w:rsidRDefault="00FE357E" w:rsidP="00A85181">
            <w:pPr>
              <w:jc w:val="both"/>
            </w:pPr>
          </w:p>
          <w:p w:rsidR="00FE357E" w:rsidRDefault="00FE357E" w:rsidP="00A85181">
            <w:pPr>
              <w:jc w:val="both"/>
            </w:pPr>
          </w:p>
          <w:p w:rsidR="00FE357E" w:rsidRDefault="00FE357E" w:rsidP="00A85181">
            <w:pPr>
              <w:jc w:val="both"/>
            </w:pPr>
          </w:p>
          <w:p w:rsidR="00FE357E" w:rsidRDefault="00FE357E" w:rsidP="00A85181">
            <w:pPr>
              <w:jc w:val="both"/>
            </w:pPr>
            <w:r>
              <w:t>- Sở Tư pháp;</w:t>
            </w:r>
          </w:p>
          <w:p w:rsidR="00FE357E" w:rsidRDefault="00FE357E" w:rsidP="00A85181">
            <w:pPr>
              <w:jc w:val="both"/>
            </w:pPr>
            <w:r>
              <w:t>- Sở Tài nguyên và Môi trường.</w:t>
            </w:r>
          </w:p>
          <w:p w:rsidR="00FE357E" w:rsidRDefault="00FE357E" w:rsidP="00A85181">
            <w:pPr>
              <w:jc w:val="both"/>
            </w:pPr>
          </w:p>
          <w:p w:rsidR="00FE357E" w:rsidRPr="001C1A45" w:rsidRDefault="00FE357E" w:rsidP="00A85181">
            <w:pPr>
              <w:jc w:val="both"/>
            </w:pPr>
          </w:p>
        </w:tc>
      </w:tr>
    </w:tbl>
    <w:p w:rsidR="00FE357E" w:rsidRPr="0070198F" w:rsidRDefault="00271EF9" w:rsidP="00FE357E">
      <w:pPr>
        <w:spacing w:before="120" w:after="120"/>
        <w:ind w:firstLine="720"/>
        <w:jc w:val="both"/>
        <w:rPr>
          <w:i/>
          <w:spacing w:val="-4"/>
        </w:rPr>
      </w:pPr>
      <w:r>
        <w:t>Văn phòng UBND tỉnh nhận đượ</w:t>
      </w:r>
      <w:r>
        <w:t xml:space="preserve">c </w:t>
      </w:r>
      <w:r w:rsidR="00FE357E">
        <w:t xml:space="preserve">Văn bản số 822/TTr-STNMT ngày 28/02/2024 </w:t>
      </w:r>
      <w:r>
        <w:t xml:space="preserve">của Sở Tài nguyên và Môi trường tại </w:t>
      </w:r>
      <w:r w:rsidR="00FE357E">
        <w:t xml:space="preserve">về việc xây dựng Quyết định ban hành quy định việc thu gom, vận chuyển, xử lý chất thải rắn xây dựng trên địa bàn tỉnh Hà Tĩnh </w:t>
      </w:r>
      <w:r w:rsidR="00FE357E" w:rsidRPr="0070198F">
        <w:rPr>
          <w:i/>
        </w:rPr>
        <w:t>(Văn bản gửi kèm trên Hệ thống điện tử)</w:t>
      </w:r>
      <w:r w:rsidR="00FE357E">
        <w:rPr>
          <w:i/>
        </w:rPr>
        <w:t>;</w:t>
      </w:r>
    </w:p>
    <w:p w:rsidR="00FE357E" w:rsidRDefault="00271EF9" w:rsidP="00FE357E">
      <w:pPr>
        <w:spacing w:before="120" w:after="120"/>
        <w:ind w:firstLine="720"/>
        <w:jc w:val="both"/>
      </w:pPr>
      <w:r>
        <w:t>Căn cứ quy định tại khoản 3 Điều 127 Luật Ban hành văn bản quy phạm pháp luật năm 20151, Văn phòng UBND tỉnh đề nghị Sở Tư pháp kiểm tra, soát xét, cho ý kiến đối với nội dung đề nghị của Sở Tài nguyên và Môi trường tại Văn bản nêu trên; căn cứ các quy định của pháp luật, đề xuất phương án xử lý theo đúng quy định; báo cáo Chủ tịch UBND tỉnh trước ngày 20/3/2024 (kèm dự thảo Văn bản của Chủ tịch UBND tỉnh)./.</w:t>
      </w:r>
    </w:p>
    <w:p w:rsidR="00271EF9" w:rsidRPr="0094279A" w:rsidRDefault="00271EF9" w:rsidP="00FE357E">
      <w:pPr>
        <w:spacing w:before="120" w:after="120"/>
        <w:ind w:firstLine="720"/>
        <w:jc w:val="both"/>
        <w:rPr>
          <w:sz w:val="8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3593"/>
      </w:tblGrid>
      <w:tr w:rsidR="00FE357E" w:rsidRPr="00E20EB4" w:rsidTr="00A85181">
        <w:tc>
          <w:tcPr>
            <w:tcW w:w="5103" w:type="dxa"/>
          </w:tcPr>
          <w:p w:rsidR="00FE357E" w:rsidRPr="00E20EB4" w:rsidRDefault="00FE357E" w:rsidP="00A85181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FE357E" w:rsidRPr="00E20EB4" w:rsidRDefault="00FE357E" w:rsidP="00A85181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FE357E" w:rsidRPr="00E20EB4" w:rsidRDefault="00FE357E" w:rsidP="00A85181">
            <w:pPr>
              <w:rPr>
                <w:sz w:val="22"/>
              </w:rPr>
            </w:pPr>
            <w:r w:rsidRPr="00E20EB4">
              <w:rPr>
                <w:sz w:val="22"/>
              </w:rPr>
              <w:t>- Chủ tịch,</w:t>
            </w:r>
            <w:r>
              <w:rPr>
                <w:sz w:val="22"/>
              </w:rPr>
              <w:t xml:space="preserve"> các PCT </w:t>
            </w:r>
            <w:r w:rsidRPr="00E20EB4">
              <w:rPr>
                <w:sz w:val="22"/>
              </w:rPr>
              <w:t>UBND tỉnh;</w:t>
            </w:r>
          </w:p>
          <w:p w:rsidR="00FE357E" w:rsidRPr="00E20EB4" w:rsidRDefault="00FE357E" w:rsidP="00A85181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VP, PCVP </w:t>
            </w:r>
            <w:r>
              <w:rPr>
                <w:sz w:val="22"/>
                <w:lang w:val="vi-VN"/>
              </w:rPr>
              <w:t>theo dõi lĩnh vực</w:t>
            </w:r>
            <w:r w:rsidRPr="00E20EB4">
              <w:rPr>
                <w:sz w:val="22"/>
              </w:rPr>
              <w:t>;</w:t>
            </w:r>
          </w:p>
          <w:p w:rsidR="00FE357E" w:rsidRPr="00E20EB4" w:rsidRDefault="00FE357E" w:rsidP="00A85181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FE357E" w:rsidRPr="00E20EB4" w:rsidRDefault="00FE357E" w:rsidP="00A85181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3</w:t>
            </w:r>
            <w:r w:rsidRPr="00E20EB4">
              <w:rPr>
                <w:sz w:val="22"/>
              </w:rPr>
              <w:t>.</w:t>
            </w:r>
          </w:p>
          <w:p w:rsidR="00FE357E" w:rsidRPr="00D0560F" w:rsidRDefault="00FE357E" w:rsidP="00A85181"/>
        </w:tc>
        <w:tc>
          <w:tcPr>
            <w:tcW w:w="3593" w:type="dxa"/>
          </w:tcPr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FE357E" w:rsidRPr="003461B4" w:rsidRDefault="00FE357E" w:rsidP="00A85181">
            <w:pPr>
              <w:jc w:val="center"/>
              <w:rPr>
                <w:b/>
                <w:sz w:val="36"/>
                <w:szCs w:val="26"/>
              </w:rPr>
            </w:pPr>
          </w:p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</w:p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</w:p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</w:p>
          <w:p w:rsidR="00FE357E" w:rsidRDefault="00FE357E" w:rsidP="00A85181">
            <w:pPr>
              <w:jc w:val="center"/>
              <w:rPr>
                <w:b/>
                <w:sz w:val="26"/>
                <w:szCs w:val="26"/>
              </w:rPr>
            </w:pPr>
          </w:p>
          <w:p w:rsidR="00FE357E" w:rsidRPr="00E20EB4" w:rsidRDefault="00FE357E" w:rsidP="00A85181">
            <w:pPr>
              <w:jc w:val="center"/>
              <w:rPr>
                <w:b/>
                <w:sz w:val="26"/>
                <w:szCs w:val="26"/>
              </w:rPr>
            </w:pPr>
          </w:p>
          <w:p w:rsidR="00FE357E" w:rsidRPr="00E20EB4" w:rsidRDefault="00FE357E" w:rsidP="00A85181">
            <w:pPr>
              <w:rPr>
                <w:b/>
              </w:rPr>
            </w:pPr>
            <w:r>
              <w:rPr>
                <w:b/>
              </w:rPr>
              <w:t xml:space="preserve">         Trần Nguyên Thọ</w:t>
            </w:r>
          </w:p>
        </w:tc>
      </w:tr>
    </w:tbl>
    <w:p w:rsidR="00FE357E" w:rsidRPr="00BE3AAF" w:rsidRDefault="00FE357E" w:rsidP="00FE357E">
      <w:pPr>
        <w:rPr>
          <w:sz w:val="16"/>
          <w:szCs w:val="16"/>
        </w:rPr>
      </w:pPr>
    </w:p>
    <w:bookmarkEnd w:id="0"/>
    <w:p w:rsidR="00FE357E" w:rsidRDefault="00FE357E" w:rsidP="00FE357E"/>
    <w:p w:rsidR="00FE357E" w:rsidRDefault="00FE357E" w:rsidP="00FE357E"/>
    <w:bookmarkEnd w:id="1"/>
    <w:p w:rsidR="00FE357E" w:rsidRDefault="00FE357E" w:rsidP="00FE357E"/>
    <w:p w:rsidR="00FE357E" w:rsidRDefault="00FE357E" w:rsidP="00FE357E"/>
    <w:p w:rsidR="00FE357E" w:rsidRDefault="00FE357E" w:rsidP="00FE357E"/>
    <w:p w:rsidR="00FE357E" w:rsidRDefault="00FE357E" w:rsidP="00FE357E"/>
    <w:p w:rsidR="00914768" w:rsidRDefault="00914768"/>
    <w:sectPr w:rsidR="00914768" w:rsidSect="00C61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83" w:rsidRDefault="00904683">
      <w:r>
        <w:separator/>
      </w:r>
    </w:p>
  </w:endnote>
  <w:endnote w:type="continuationSeparator" w:id="0">
    <w:p w:rsidR="00904683" w:rsidRDefault="0090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5" w:rsidRDefault="00FE357E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90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0" w:rsidRPr="00C73CFC" w:rsidRDefault="00904683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590" w:rsidRPr="00AC7590" w:rsidRDefault="00904683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83" w:rsidRDefault="00904683">
      <w:r>
        <w:separator/>
      </w:r>
    </w:p>
  </w:footnote>
  <w:footnote w:type="continuationSeparator" w:id="0">
    <w:p w:rsidR="00904683" w:rsidRDefault="0090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95" w:rsidRDefault="00FE357E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90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24718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3CFC" w:rsidRPr="00C73CFC" w:rsidRDefault="00FE357E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C73CFC" w:rsidRDefault="00904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CFC" w:rsidRDefault="0090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E"/>
    <w:rsid w:val="00271EF9"/>
    <w:rsid w:val="00904683"/>
    <w:rsid w:val="00914768"/>
    <w:rsid w:val="00FE357E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AC03648"/>
  <w15:chartTrackingRefBased/>
  <w15:docId w15:val="{017E49CF-1313-43F8-A85A-ADFA82B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57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35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57E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E357E"/>
  </w:style>
  <w:style w:type="paragraph" w:styleId="Header">
    <w:name w:val="header"/>
    <w:basedOn w:val="Normal"/>
    <w:link w:val="HeaderChar"/>
    <w:uiPriority w:val="99"/>
    <w:rsid w:val="00FE35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57E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2024-03-05T02:56:00Z</dcterms:created>
  <dcterms:modified xsi:type="dcterms:W3CDTF">2024-03-11T09:14:00Z</dcterms:modified>
</cp:coreProperties>
</file>