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5" w:type="dxa"/>
        <w:jc w:val="center"/>
        <w:tblLook w:val="01E0" w:firstRow="1" w:lastRow="1" w:firstColumn="1" w:lastColumn="1" w:noHBand="0" w:noVBand="0"/>
      </w:tblPr>
      <w:tblGrid>
        <w:gridCol w:w="3567"/>
        <w:gridCol w:w="6018"/>
      </w:tblGrid>
      <w:tr w:rsidR="00145FD4" w:rsidRPr="00BF4B01">
        <w:trPr>
          <w:cantSplit/>
          <w:jc w:val="center"/>
        </w:trPr>
        <w:tc>
          <w:tcPr>
            <w:tcW w:w="3567" w:type="dxa"/>
          </w:tcPr>
          <w:p w:rsidR="00145FD4" w:rsidRPr="00BF4B01" w:rsidRDefault="0020773B">
            <w:pPr>
              <w:widowControl w:val="0"/>
              <w:jc w:val="center"/>
              <w:rPr>
                <w:rFonts w:ascii="Times New Roman" w:hAnsi="Times New Roman"/>
                <w:b/>
                <w:sz w:val="26"/>
                <w:szCs w:val="26"/>
                <w:lang w:val="nl-NL"/>
              </w:rPr>
            </w:pPr>
            <w:r w:rsidRPr="00BF4B01">
              <w:rPr>
                <w:rFonts w:ascii="Times New Roman" w:hAnsi="Times New Roman"/>
                <w:b/>
                <w:sz w:val="26"/>
                <w:szCs w:val="26"/>
                <w:lang w:val="nl-NL"/>
              </w:rPr>
              <w:t xml:space="preserve">ỦY BAN NHÂN DÂN </w:t>
            </w:r>
          </w:p>
          <w:p w:rsidR="00145FD4" w:rsidRPr="00BF4B01" w:rsidRDefault="0020773B">
            <w:pPr>
              <w:widowControl w:val="0"/>
              <w:jc w:val="center"/>
              <w:rPr>
                <w:rFonts w:ascii="Times New Roman" w:hAnsi="Times New Roman"/>
                <w:sz w:val="26"/>
                <w:szCs w:val="26"/>
                <w:lang w:val="nl-NL"/>
              </w:rPr>
            </w:pPr>
            <w:r w:rsidRPr="00BF4B01">
              <w:rPr>
                <w:rFonts w:ascii="Times New Roman" w:hAnsi="Times New Roman"/>
                <w:b/>
                <w:sz w:val="26"/>
                <w:szCs w:val="26"/>
                <w:lang w:val="nl-NL"/>
              </w:rPr>
              <w:t>TỈNH HÀ TĨNH</w:t>
            </w:r>
          </w:p>
          <w:p w:rsidR="00145FD4" w:rsidRPr="00BF4B01" w:rsidRDefault="0020773B">
            <w:pPr>
              <w:widowControl w:val="0"/>
              <w:jc w:val="center"/>
              <w:rPr>
                <w:rFonts w:ascii="Times New Roman" w:hAnsi="Times New Roman"/>
                <w:sz w:val="26"/>
                <w:szCs w:val="26"/>
                <w:lang w:val="nl-NL"/>
              </w:rPr>
            </w:pPr>
            <w:r w:rsidRPr="00BF4B01">
              <w:rPr>
                <w:rFonts w:ascii="Times New Roman" w:hAnsi="Times New Roman"/>
                <w:noProof/>
                <w:sz w:val="26"/>
                <w:szCs w:val="26"/>
              </w:rPr>
              <mc:AlternateContent>
                <mc:Choice Requires="wps">
                  <w:drawing>
                    <wp:anchor distT="0" distB="0" distL="114300" distR="114300" simplePos="0" relativeHeight="251657216" behindDoc="0" locked="0" layoutInCell="1" allowOverlap="1" wp14:anchorId="7EF3C121" wp14:editId="6844FD21">
                      <wp:simplePos x="0" y="0"/>
                      <wp:positionH relativeFrom="column">
                        <wp:posOffset>704215</wp:posOffset>
                      </wp:positionH>
                      <wp:positionV relativeFrom="paragraph">
                        <wp:posOffset>13335</wp:posOffset>
                      </wp:positionV>
                      <wp:extent cx="685800" cy="0"/>
                      <wp:effectExtent l="0" t="0" r="0" b="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9CC0231"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1.05pt" to="1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Js8EwIAACg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HSJEO&#10;JNoKxdFTLE1vXAERldrZkBw9qxez1fS7Q0pXLVEHHim+Xgzcy0IxkzdXwsYZeGDff9YMYsjR61in&#10;c2O7AAkVQOcox+UuBz97ROFwNp/OUxCNDq6EFMM9Y53/xHWHglFiCZwjLjltnQ88SDGEhGeU3ggp&#10;o9hSob7Ei+lkGi84LQULzhDm7GFfSYtOJLRL/GJS4HkMs/qoWARrOWHrm+2JkFcbHpcq4EEmQOdm&#10;XfvhxyJdrOfreT7KJ7P1KE/revRxU+Wj2Sb7MK2f6qqqs5+BWpYXrWCMq8Bu6M0s/zvtb1Ny7ap7&#10;d97LkLxFj/UCssM/ko5SBvXCMLlir9llZweJoR1j8G10Qr8/7sF+HPDVLwAAAP//AwBQSwMEFAAG&#10;AAgAAAAhAEG4RXvYAAAABwEAAA8AAABkcnMvZG93bnJldi54bWxMjsFOwzAQRO9I/IO1SFwqaidI&#10;qIQ4FQJy40IBcd3GSxIRr9PYbQNfz8IFjk8zmnnlevaDOtAU+8AWsqUBRdwE13Nr4eW5vliBignZ&#10;4RCYLHxShHV1elJi4cKRn+iwSa2SEY4FWuhSGgutY9ORx7gMI7Fk72HymASnVrsJjzLuB50bc6U9&#10;9iwPHY5011Hzsdl7C7F+pV39tWgW5u2yDZTv7h8f0Nrzs/n2BlSiOf2V4Udf1KESp23Ys4tqEM7M&#10;tVQt5BkoyfNsJbz9ZV2V+r9/9Q0AAP//AwBQSwECLQAUAAYACAAAACEAtoM4kv4AAADhAQAAEwAA&#10;AAAAAAAAAAAAAAAAAAAAW0NvbnRlbnRfVHlwZXNdLnhtbFBLAQItABQABgAIAAAAIQA4/SH/1gAA&#10;AJQBAAALAAAAAAAAAAAAAAAAAC8BAABfcmVscy8ucmVsc1BLAQItABQABgAIAAAAIQC2pJs8EwIA&#10;ACgEAAAOAAAAAAAAAAAAAAAAAC4CAABkcnMvZTJvRG9jLnhtbFBLAQItABQABgAIAAAAIQBBuEV7&#10;2AAAAAcBAAAPAAAAAAAAAAAAAAAAAG0EAABkcnMvZG93bnJldi54bWxQSwUGAAAAAAQABADzAAAA&#10;cgUAAAAA&#10;"/>
                  </w:pict>
                </mc:Fallback>
              </mc:AlternateContent>
            </w:r>
          </w:p>
          <w:p w:rsidR="00145FD4" w:rsidRPr="00BF4B01" w:rsidRDefault="0020773B" w:rsidP="0054101B">
            <w:pPr>
              <w:widowControl w:val="0"/>
              <w:spacing w:before="120"/>
              <w:jc w:val="center"/>
              <w:rPr>
                <w:rFonts w:ascii="Times New Roman" w:hAnsi="Times New Roman"/>
                <w:b/>
                <w:sz w:val="26"/>
                <w:szCs w:val="26"/>
                <w:lang w:val="nl-NL"/>
              </w:rPr>
            </w:pPr>
            <w:r w:rsidRPr="00BF4B01">
              <w:rPr>
                <w:rFonts w:ascii="Times New Roman" w:hAnsi="Times New Roman"/>
                <w:sz w:val="26"/>
                <w:szCs w:val="26"/>
                <w:lang w:val="nl-NL"/>
              </w:rPr>
              <w:t xml:space="preserve">Số:    </w:t>
            </w:r>
            <w:r w:rsidR="0054101B">
              <w:rPr>
                <w:rFonts w:ascii="Times New Roman" w:hAnsi="Times New Roman"/>
                <w:sz w:val="26"/>
                <w:szCs w:val="26"/>
                <w:lang w:val="nl-NL"/>
              </w:rPr>
              <w:t>2174</w:t>
            </w:r>
            <w:r w:rsidRPr="00BF4B01">
              <w:rPr>
                <w:rFonts w:ascii="Times New Roman" w:hAnsi="Times New Roman"/>
                <w:sz w:val="26"/>
                <w:szCs w:val="26"/>
                <w:lang w:val="nl-NL"/>
              </w:rPr>
              <w:t xml:space="preserve"> /QĐ-UBND</w:t>
            </w:r>
          </w:p>
        </w:tc>
        <w:tc>
          <w:tcPr>
            <w:tcW w:w="6018" w:type="dxa"/>
          </w:tcPr>
          <w:p w:rsidR="00145FD4" w:rsidRPr="00BF4B01" w:rsidRDefault="0020773B">
            <w:pPr>
              <w:widowControl w:val="0"/>
              <w:jc w:val="center"/>
              <w:rPr>
                <w:rFonts w:ascii="Times New Roman" w:hAnsi="Times New Roman"/>
                <w:b/>
                <w:sz w:val="26"/>
                <w:szCs w:val="26"/>
                <w:lang w:val="nl-NL"/>
              </w:rPr>
            </w:pPr>
            <w:r w:rsidRPr="00BF4B01">
              <w:rPr>
                <w:rFonts w:ascii="Times New Roman" w:hAnsi="Times New Roman"/>
                <w:b/>
                <w:sz w:val="26"/>
                <w:szCs w:val="26"/>
                <w:lang w:val="nl-NL"/>
              </w:rPr>
              <w:t>CỘNG HÒA XÃ HỘI CHỦ NGHĨA VIỆT NAM</w:t>
            </w:r>
          </w:p>
          <w:p w:rsidR="00145FD4" w:rsidRPr="007303F2" w:rsidRDefault="0020773B">
            <w:pPr>
              <w:widowControl w:val="0"/>
              <w:jc w:val="center"/>
              <w:rPr>
                <w:rFonts w:ascii="Times New Roman" w:hAnsi="Times New Roman"/>
                <w:b/>
                <w:szCs w:val="26"/>
                <w:lang w:val="nl-NL"/>
              </w:rPr>
            </w:pPr>
            <w:r w:rsidRPr="007303F2">
              <w:rPr>
                <w:rFonts w:ascii="Times New Roman" w:hAnsi="Times New Roman"/>
                <w:b/>
                <w:szCs w:val="26"/>
                <w:lang w:val="nl-NL"/>
              </w:rPr>
              <w:t>Độc lập - Tự do - Hạnh phúc</w:t>
            </w:r>
          </w:p>
          <w:p w:rsidR="00145FD4" w:rsidRPr="00BF4B01" w:rsidRDefault="0020773B">
            <w:pPr>
              <w:widowControl w:val="0"/>
              <w:jc w:val="right"/>
              <w:rPr>
                <w:rFonts w:ascii="Times New Roman" w:hAnsi="Times New Roman"/>
                <w:i/>
                <w:sz w:val="26"/>
                <w:szCs w:val="26"/>
                <w:lang w:val="nl-NL"/>
              </w:rPr>
            </w:pPr>
            <w:r w:rsidRPr="00BF4B01">
              <w:rPr>
                <w:rFonts w:ascii="Times New Roman" w:hAnsi="Times New Roman"/>
                <w:i/>
                <w:noProof/>
                <w:sz w:val="26"/>
                <w:szCs w:val="26"/>
              </w:rPr>
              <mc:AlternateContent>
                <mc:Choice Requires="wps">
                  <w:drawing>
                    <wp:anchor distT="0" distB="0" distL="114300" distR="114300" simplePos="0" relativeHeight="251658240" behindDoc="0" locked="0" layoutInCell="1" allowOverlap="1" wp14:anchorId="4970FCAA" wp14:editId="0E99DB2E">
                      <wp:simplePos x="0" y="0"/>
                      <wp:positionH relativeFrom="column">
                        <wp:posOffset>805815</wp:posOffset>
                      </wp:positionH>
                      <wp:positionV relativeFrom="paragraph">
                        <wp:posOffset>6985</wp:posOffset>
                      </wp:positionV>
                      <wp:extent cx="207835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21A84A8" id="Line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55pt" to="227.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uUFQ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jpEgH&#10;LdoIxdE4C6XpjSsAUamtDcnRk3o1G02/OqR01RK151Hi29lAXIxIHkLCxhm4YNd/0gww5OB1rNOp&#10;sV2ghAqgU2zH+d4OfvKIwuEofZqNJxOM6M2XkOIWaKzzH7nuUDBKLEF0JCbHjfMgHaA3SLhH6bWQ&#10;MnZbKtSXeD4ZTWKA01Kw4AwwZ/e7Slp0JGFe4hfqAGQPMKsPikWylhO2utqeCHmxAS9V4INUQM7V&#10;ugzEt3k6X81Ws3yQj6arQZ7W9eDDusoH03X2NKnHdVXV2fcgLcuLVjDGVVB3G84s/7vmX5/JZazu&#10;43kvQ/LIHlMEsbd/FB17Gdp3GYSdZuetDdUIbYV5jODr2wkD/+s+on6+8OUPAAAA//8DAFBLAwQU&#10;AAYACAAAACEA7q9mFNoAAAAHAQAADwAAAGRycy9kb3ducmV2LnhtbEyOwU7DMBBE70j8g7VIXKrW&#10;aSgVhDgVAnLj0kLFdRsvSUS8TmO3DXw9Cxe47dOMZl++Gl2njjSE1rOB+SwBRVx523Jt4PWlnN6A&#10;ChHZYueZDHxSgFVxfpZjZv2J13TcxFrJCIcMDTQx9pnWoWrIYZj5nliydz84jIJDre2AJxl3nU6T&#10;ZKkdtiwfGuzpoaHqY3NwBkK5pX35NakmydtV7SndPz4/oTGXF+P9HahIY/wrw4++qEMhTjt/YBtU&#10;J5wub6UqxxyU5IvrRQpq98u6yPV//+IbAAD//wMAUEsBAi0AFAAGAAgAAAAhALaDOJL+AAAA4QEA&#10;ABMAAAAAAAAAAAAAAAAAAAAAAFtDb250ZW50X1R5cGVzXS54bWxQSwECLQAUAAYACAAAACEAOP0h&#10;/9YAAACUAQAACwAAAAAAAAAAAAAAAAAvAQAAX3JlbHMvLnJlbHNQSwECLQAUAAYACAAAACEA5G6b&#10;lBUCAAApBAAADgAAAAAAAAAAAAAAAAAuAgAAZHJzL2Uyb0RvYy54bWxQSwECLQAUAAYACAAAACEA&#10;7q9mFNoAAAAHAQAADwAAAAAAAAAAAAAAAABvBAAAZHJzL2Rvd25yZXYueG1sUEsFBgAAAAAEAAQA&#10;8wAAAHYFAAAAAA==&#10;"/>
                  </w:pict>
                </mc:Fallback>
              </mc:AlternateContent>
            </w:r>
          </w:p>
          <w:p w:rsidR="00145FD4" w:rsidRPr="00BF4B01" w:rsidRDefault="009A2A5E" w:rsidP="0054101B">
            <w:pPr>
              <w:widowControl w:val="0"/>
              <w:spacing w:before="120"/>
              <w:jc w:val="center"/>
              <w:rPr>
                <w:rFonts w:ascii="Times New Roman" w:hAnsi="Times New Roman"/>
                <w:i/>
                <w:sz w:val="26"/>
                <w:szCs w:val="26"/>
                <w:lang w:val="nl-NL"/>
              </w:rPr>
            </w:pPr>
            <w:r>
              <w:rPr>
                <w:rFonts w:ascii="Times New Roman" w:hAnsi="Times New Roman"/>
                <w:i/>
                <w:sz w:val="26"/>
                <w:szCs w:val="26"/>
                <w:lang w:val="nl-NL"/>
              </w:rPr>
              <w:t xml:space="preserve">           </w:t>
            </w:r>
            <w:r w:rsidR="0020773B" w:rsidRPr="00BF4B01">
              <w:rPr>
                <w:rFonts w:ascii="Times New Roman" w:hAnsi="Times New Roman"/>
                <w:i/>
                <w:sz w:val="26"/>
                <w:szCs w:val="26"/>
                <w:lang w:val="nl-NL"/>
              </w:rPr>
              <w:t xml:space="preserve">Hà Tĩnh, ngày  </w:t>
            </w:r>
            <w:r w:rsidR="0054101B">
              <w:rPr>
                <w:rFonts w:ascii="Times New Roman" w:hAnsi="Times New Roman"/>
                <w:i/>
                <w:sz w:val="26"/>
                <w:szCs w:val="26"/>
                <w:lang w:val="nl-NL"/>
              </w:rPr>
              <w:t>11</w:t>
            </w:r>
            <w:r w:rsidR="0020773B" w:rsidRPr="00BF4B01">
              <w:rPr>
                <w:rFonts w:ascii="Times New Roman" w:hAnsi="Times New Roman"/>
                <w:i/>
                <w:sz w:val="26"/>
                <w:szCs w:val="26"/>
                <w:lang w:val="nl-NL"/>
              </w:rPr>
              <w:t xml:space="preserve"> </w:t>
            </w:r>
            <w:r w:rsidR="0054101B">
              <w:rPr>
                <w:rFonts w:ascii="Times New Roman" w:hAnsi="Times New Roman"/>
                <w:i/>
                <w:sz w:val="26"/>
                <w:szCs w:val="26"/>
                <w:lang w:val="nl-NL"/>
              </w:rPr>
              <w:t xml:space="preserve"> </w:t>
            </w:r>
            <w:bookmarkStart w:id="0" w:name="_GoBack"/>
            <w:bookmarkEnd w:id="0"/>
            <w:r w:rsidR="0020773B" w:rsidRPr="00BF4B01">
              <w:rPr>
                <w:rFonts w:ascii="Times New Roman" w:hAnsi="Times New Roman"/>
                <w:i/>
                <w:sz w:val="26"/>
                <w:szCs w:val="26"/>
                <w:lang w:val="nl-NL"/>
              </w:rPr>
              <w:t xml:space="preserve">tháng  </w:t>
            </w:r>
            <w:r w:rsidR="0054101B">
              <w:rPr>
                <w:rFonts w:ascii="Times New Roman" w:hAnsi="Times New Roman"/>
                <w:i/>
                <w:sz w:val="26"/>
                <w:szCs w:val="26"/>
                <w:lang w:val="nl-NL"/>
              </w:rPr>
              <w:t xml:space="preserve">9 </w:t>
            </w:r>
            <w:r w:rsidR="0020773B" w:rsidRPr="00BF4B01">
              <w:rPr>
                <w:rFonts w:ascii="Times New Roman" w:hAnsi="Times New Roman"/>
                <w:i/>
                <w:sz w:val="26"/>
                <w:szCs w:val="26"/>
                <w:lang w:val="nl-NL"/>
              </w:rPr>
              <w:t xml:space="preserve"> năm 2024</w:t>
            </w:r>
          </w:p>
        </w:tc>
      </w:tr>
    </w:tbl>
    <w:p w:rsidR="00BF4B01" w:rsidRDefault="00BF4B01" w:rsidP="00BF4B01">
      <w:pPr>
        <w:widowControl w:val="0"/>
        <w:jc w:val="center"/>
        <w:rPr>
          <w:rFonts w:ascii="Times New Roman" w:hAnsi="Times New Roman"/>
          <w:b/>
          <w:szCs w:val="28"/>
          <w:lang w:val="nl-NL"/>
        </w:rPr>
      </w:pPr>
    </w:p>
    <w:p w:rsidR="00BF4B01" w:rsidRDefault="00BF4B01" w:rsidP="00BF4B01">
      <w:pPr>
        <w:widowControl w:val="0"/>
        <w:jc w:val="center"/>
        <w:rPr>
          <w:rFonts w:ascii="Times New Roman" w:hAnsi="Times New Roman"/>
          <w:b/>
          <w:szCs w:val="28"/>
          <w:lang w:val="nl-NL"/>
        </w:rPr>
      </w:pPr>
    </w:p>
    <w:p w:rsidR="00145FD4" w:rsidRDefault="0020773B">
      <w:pPr>
        <w:widowControl w:val="0"/>
        <w:jc w:val="center"/>
        <w:rPr>
          <w:rFonts w:ascii="Times New Roman" w:hAnsi="Times New Roman"/>
          <w:b/>
          <w:szCs w:val="28"/>
          <w:lang w:val="nl-NL"/>
        </w:rPr>
      </w:pPr>
      <w:r>
        <w:rPr>
          <w:rFonts w:ascii="Times New Roman" w:hAnsi="Times New Roman"/>
          <w:b/>
          <w:szCs w:val="28"/>
          <w:lang w:val="nl-NL"/>
        </w:rPr>
        <w:t>QUYẾT ĐỊNH</w:t>
      </w:r>
    </w:p>
    <w:p w:rsidR="00145FD4" w:rsidRDefault="0020773B">
      <w:pPr>
        <w:widowControl w:val="0"/>
        <w:jc w:val="center"/>
        <w:rPr>
          <w:rFonts w:ascii="Times New Roman" w:hAnsi="Times New Roman"/>
          <w:b/>
          <w:lang w:val="nl-NL"/>
        </w:rPr>
      </w:pPr>
      <w:r>
        <w:rPr>
          <w:rFonts w:ascii="Times New Roman" w:hAnsi="Times New Roman"/>
          <w:b/>
          <w:szCs w:val="28"/>
          <w:lang w:val="nl-NL"/>
        </w:rPr>
        <w:t xml:space="preserve">Sửa đổi, bổ sung </w:t>
      </w:r>
      <w:r>
        <w:rPr>
          <w:rFonts w:ascii="Times New Roman" w:hAnsi="Times New Roman"/>
          <w:b/>
          <w:szCs w:val="28"/>
        </w:rPr>
        <w:t xml:space="preserve">Quyết định số 1707/QĐ-UBND ngày 12/7/2024 của UBND tỉnh về việc phê duyệt </w:t>
      </w:r>
      <w:r>
        <w:rPr>
          <w:rFonts w:ascii="Times New Roman" w:hAnsi="Times New Roman"/>
          <w:b/>
          <w:szCs w:val="28"/>
          <w:lang w:val="nl-NL"/>
        </w:rPr>
        <w:t>Phương án đấu giá quyền khai thác khoáng sản làm vật liệu xây dựng</w:t>
      </w:r>
      <w:r w:rsidR="0098303F">
        <w:rPr>
          <w:rFonts w:ascii="Times New Roman" w:hAnsi="Times New Roman"/>
          <w:b/>
          <w:szCs w:val="28"/>
          <w:lang w:val="nl-NL"/>
        </w:rPr>
        <w:t xml:space="preserve"> thông</w:t>
      </w:r>
      <w:r>
        <w:rPr>
          <w:rFonts w:ascii="Times New Roman" w:hAnsi="Times New Roman"/>
          <w:b/>
          <w:szCs w:val="28"/>
          <w:lang w:val="nl-NL"/>
        </w:rPr>
        <w:t xml:space="preserve"> thường trên địa bàn tỉnh đợt 1 năm 2024</w:t>
      </w:r>
    </w:p>
    <w:p w:rsidR="00145FD4" w:rsidRDefault="0020773B" w:rsidP="00BF4B01">
      <w:pPr>
        <w:pStyle w:val="Tenvb"/>
        <w:outlineLvl w:val="9"/>
      </w:pPr>
      <w:r>
        <w:rPr>
          <w:noProof/>
          <w:lang w:val="en-US"/>
        </w:rPr>
        <mc:AlternateContent>
          <mc:Choice Requires="wps">
            <w:drawing>
              <wp:anchor distT="0" distB="0" distL="114300" distR="114300" simplePos="0" relativeHeight="251656192" behindDoc="0" locked="0" layoutInCell="1" allowOverlap="1" wp14:anchorId="70A871BE" wp14:editId="09207CB7">
                <wp:simplePos x="0" y="0"/>
                <wp:positionH relativeFrom="column">
                  <wp:posOffset>2346325</wp:posOffset>
                </wp:positionH>
                <wp:positionV relativeFrom="paragraph">
                  <wp:posOffset>31750</wp:posOffset>
                </wp:positionV>
                <wp:extent cx="1046480" cy="0"/>
                <wp:effectExtent l="0" t="0" r="0" b="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F486A1" id="Line 2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2.5pt" to="26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7p9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ifhtb0xpUQsVI7G4qjZ/Vitpp+d0jpVUvUgUeKrxcDeVnISN6khI0zcMG+/6IZxJCj17FP&#10;58Z2ARI6gM5RjstdDn72iMJhlhbTYga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GsbFHTbAAAABwEAAA8AAABkcnMvZG93bnJldi54bWxMj8FOwzAQRO9I/IO1SFwq6tCQ&#10;CkKcCgG5cWkBcd3GSxIRr9PYbQNfz8IFjqMZzbwpVpPr1YHG0Hk2cDlPQBHX3nbcGHh5ri6uQYWI&#10;bLH3TAY+KcCqPD0pMLf+yGs6bGKjpIRDjgbaGIdc61C35DDM/UAs3rsfHUaRY6PtiEcpd71eJMlS&#10;O+xYFloc6L6l+mOzdwZC9Uq76mtWz5K3tPG02D08PaIx52fT3S2oSFP8C8MPvqBDKUxbv2cbVG8g&#10;Xd5kEjWQySXxs/QqBbX91bos9H/+8hsAAP//AwBQSwECLQAUAAYACAAAACEAtoM4kv4AAADhAQAA&#10;EwAAAAAAAAAAAAAAAAAAAAAAW0NvbnRlbnRfVHlwZXNdLnhtbFBLAQItABQABgAIAAAAIQA4/SH/&#10;1gAAAJQBAAALAAAAAAAAAAAAAAAAAC8BAABfcmVscy8ucmVsc1BLAQItABQABgAIAAAAIQCLq7p9&#10;EwIAACkEAAAOAAAAAAAAAAAAAAAAAC4CAABkcnMvZTJvRG9jLnhtbFBLAQItABQABgAIAAAAIQBr&#10;GxR02wAAAAcBAAAPAAAAAAAAAAAAAAAAAG0EAABkcnMvZG93bnJldi54bWxQSwUGAAAAAAQABADz&#10;AAAAdQUAAAAA&#10;"/>
            </w:pict>
          </mc:Fallback>
        </mc:AlternateContent>
      </w:r>
    </w:p>
    <w:p w:rsidR="00BF4B01" w:rsidRDefault="00BF4B01" w:rsidP="00BF4B01">
      <w:pPr>
        <w:pStyle w:val="Tenvb"/>
        <w:outlineLvl w:val="9"/>
      </w:pPr>
    </w:p>
    <w:p w:rsidR="00145FD4" w:rsidRDefault="0020773B" w:rsidP="00BF4B01">
      <w:pPr>
        <w:pStyle w:val="Tenvb"/>
        <w:outlineLvl w:val="9"/>
      </w:pPr>
      <w:r>
        <w:t>ỦY BAN NHÂN DÂN TỈNH</w:t>
      </w:r>
    </w:p>
    <w:p w:rsidR="00145FD4" w:rsidRPr="007303F2" w:rsidRDefault="00145FD4" w:rsidP="00BF4B01">
      <w:pPr>
        <w:tabs>
          <w:tab w:val="left" w:pos="993"/>
        </w:tabs>
        <w:jc w:val="center"/>
        <w:rPr>
          <w:rFonts w:ascii="Times New Roman" w:hAnsi="Times New Roman"/>
          <w:i/>
          <w:sz w:val="22"/>
          <w:szCs w:val="28"/>
          <w:lang w:val="nl-NL"/>
        </w:rPr>
      </w:pPr>
    </w:p>
    <w:p w:rsidR="00145FD4" w:rsidRDefault="0020773B" w:rsidP="00BF4B01">
      <w:pPr>
        <w:tabs>
          <w:tab w:val="left" w:pos="993"/>
        </w:tabs>
        <w:spacing w:before="120" w:after="120"/>
        <w:ind w:firstLine="720"/>
        <w:jc w:val="both"/>
        <w:rPr>
          <w:rFonts w:ascii="Times New Roman" w:hAnsi="Times New Roman"/>
          <w:i/>
          <w:szCs w:val="28"/>
          <w:lang w:val="nl-NL"/>
        </w:rPr>
      </w:pPr>
      <w:r>
        <w:rPr>
          <w:rFonts w:ascii="Times New Roman" w:hAnsi="Times New Roman"/>
          <w:i/>
          <w:szCs w:val="28"/>
          <w:lang w:val="nl-NL"/>
        </w:rPr>
        <w:t xml:space="preserve">Căn cứ Luật Tổ chức </w:t>
      </w:r>
      <w:r w:rsidR="009A2A5E">
        <w:rPr>
          <w:rFonts w:ascii="Times New Roman" w:hAnsi="Times New Roman"/>
          <w:i/>
          <w:szCs w:val="28"/>
          <w:lang w:val="nl-NL"/>
        </w:rPr>
        <w:t xml:space="preserve">chính </w:t>
      </w:r>
      <w:r>
        <w:rPr>
          <w:rFonts w:ascii="Times New Roman" w:hAnsi="Times New Roman"/>
          <w:i/>
          <w:szCs w:val="28"/>
          <w:lang w:val="nl-NL"/>
        </w:rPr>
        <w:t xml:space="preserve">quyền địa phương ngày 19/06/2015; Luật sửa đổi, bổ sung một số điều của Luật Tổ chức Chính phủ và Luật Tổ chức </w:t>
      </w:r>
      <w:r w:rsidR="009A2A5E">
        <w:rPr>
          <w:rFonts w:ascii="Times New Roman" w:hAnsi="Times New Roman"/>
          <w:i/>
          <w:szCs w:val="28"/>
          <w:lang w:val="nl-NL"/>
        </w:rPr>
        <w:t xml:space="preserve">chính </w:t>
      </w:r>
      <w:r>
        <w:rPr>
          <w:rFonts w:ascii="Times New Roman" w:hAnsi="Times New Roman"/>
          <w:i/>
          <w:szCs w:val="28"/>
          <w:lang w:val="nl-NL"/>
        </w:rPr>
        <w:t>quyền địa phương ngày 22/11/2019;</w:t>
      </w:r>
    </w:p>
    <w:p w:rsidR="00145FD4" w:rsidRDefault="0020773B" w:rsidP="00BF4B01">
      <w:pPr>
        <w:tabs>
          <w:tab w:val="left" w:pos="993"/>
        </w:tabs>
        <w:spacing w:before="120" w:after="120"/>
        <w:ind w:firstLine="720"/>
        <w:jc w:val="both"/>
        <w:rPr>
          <w:rFonts w:ascii="Times New Roman" w:eastAsia="Calibri" w:hAnsi="Times New Roman"/>
          <w:i/>
          <w:szCs w:val="28"/>
          <w:lang w:val="nl-NL"/>
        </w:rPr>
      </w:pPr>
      <w:r>
        <w:rPr>
          <w:rFonts w:ascii="Times New Roman" w:eastAsia="Calibri" w:hAnsi="Times New Roman"/>
          <w:i/>
          <w:szCs w:val="28"/>
          <w:lang w:val="nl-NL"/>
        </w:rPr>
        <w:t xml:space="preserve">Căn cứ Luật Khoáng sản ngày 17/11/2010; </w:t>
      </w:r>
    </w:p>
    <w:p w:rsidR="00145FD4" w:rsidRDefault="0020773B" w:rsidP="00BF4B01">
      <w:pPr>
        <w:spacing w:before="120" w:after="120"/>
        <w:ind w:firstLine="720"/>
        <w:jc w:val="both"/>
        <w:rPr>
          <w:rFonts w:ascii="Times New Roman" w:eastAsia="Calibri" w:hAnsi="Times New Roman"/>
          <w:i/>
          <w:szCs w:val="28"/>
          <w:lang w:val="nl-NL"/>
        </w:rPr>
      </w:pPr>
      <w:r>
        <w:rPr>
          <w:rFonts w:ascii="Times New Roman" w:eastAsia="Calibri" w:hAnsi="Times New Roman"/>
          <w:i/>
          <w:szCs w:val="28"/>
          <w:lang w:val="nl-NL"/>
        </w:rPr>
        <w:t>Căn cứ Luật Đấu giá tài sản ngày 17/11/2016;</w:t>
      </w:r>
    </w:p>
    <w:p w:rsidR="00145FD4" w:rsidRDefault="0020773B" w:rsidP="00BF4B01">
      <w:pPr>
        <w:spacing w:before="120" w:after="120"/>
        <w:ind w:firstLine="720"/>
        <w:jc w:val="both"/>
        <w:rPr>
          <w:rFonts w:ascii="Times New Roman" w:eastAsia="Calibri" w:hAnsi="Times New Roman"/>
          <w:i/>
          <w:szCs w:val="28"/>
          <w:lang w:val="nl-NL"/>
        </w:rPr>
      </w:pPr>
      <w:r>
        <w:rPr>
          <w:rFonts w:ascii="Times New Roman" w:eastAsia="Calibri" w:hAnsi="Times New Roman"/>
          <w:i/>
          <w:szCs w:val="28"/>
          <w:lang w:val="nl-NL"/>
        </w:rPr>
        <w:t xml:space="preserve">Căn cứ Luật Đất đai ngày </w:t>
      </w:r>
      <w:r>
        <w:rPr>
          <w:rFonts w:ascii="Times New Roman" w:eastAsia="Calibri" w:hAnsi="Times New Roman"/>
          <w:i/>
          <w:szCs w:val="28"/>
        </w:rPr>
        <w:t>18/01/2024;</w:t>
      </w:r>
    </w:p>
    <w:p w:rsidR="00145FD4" w:rsidRDefault="0020773B" w:rsidP="00BF4B01">
      <w:pPr>
        <w:spacing w:before="120" w:after="120"/>
        <w:ind w:firstLine="720"/>
        <w:jc w:val="both"/>
        <w:rPr>
          <w:rFonts w:ascii="Times New Roman" w:eastAsia="Calibri" w:hAnsi="Times New Roman"/>
          <w:i/>
          <w:lang w:val="nl-NL"/>
        </w:rPr>
      </w:pPr>
      <w:r>
        <w:rPr>
          <w:rFonts w:ascii="Times New Roman" w:eastAsia="Calibri" w:hAnsi="Times New Roman"/>
          <w:i/>
          <w:szCs w:val="28"/>
          <w:lang w:val="nl-NL"/>
        </w:rPr>
        <w:t xml:space="preserve">Căn cứ các Nghị định của Chính phủ: </w:t>
      </w:r>
      <w:r w:rsidR="00F154FA">
        <w:rPr>
          <w:rFonts w:ascii="Times New Roman" w:eastAsia="Calibri" w:hAnsi="Times New Roman"/>
          <w:i/>
          <w:szCs w:val="28"/>
          <w:lang w:val="nl-NL"/>
        </w:rPr>
        <w:t>s</w:t>
      </w:r>
      <w:r>
        <w:rPr>
          <w:rFonts w:ascii="Times New Roman" w:eastAsia="Calibri" w:hAnsi="Times New Roman"/>
          <w:i/>
          <w:szCs w:val="28"/>
          <w:lang w:val="nl-NL"/>
        </w:rPr>
        <w:t>ố 22/2012/NĐ-CP ngày 26/3/2012 quy định về đấu giá quyền khai</w:t>
      </w:r>
      <w:r>
        <w:rPr>
          <w:rFonts w:ascii="Times New Roman" w:eastAsia="Calibri" w:hAnsi="Times New Roman"/>
          <w:i/>
          <w:lang w:val="nl-NL"/>
        </w:rPr>
        <w:t xml:space="preserve"> thác khoáng sản; số 158/2016/NĐ-CP ngày 29/11/2016 quy định chi tiết thi hành một số điều của Luật </w:t>
      </w:r>
      <w:r w:rsidR="009A2A5E">
        <w:rPr>
          <w:rFonts w:ascii="Times New Roman" w:eastAsia="Calibri" w:hAnsi="Times New Roman"/>
          <w:i/>
          <w:lang w:val="nl-NL"/>
        </w:rPr>
        <w:t>K</w:t>
      </w:r>
      <w:r>
        <w:rPr>
          <w:rFonts w:ascii="Times New Roman" w:eastAsia="Calibri" w:hAnsi="Times New Roman"/>
          <w:i/>
          <w:lang w:val="nl-NL"/>
        </w:rPr>
        <w:t>hoáng sản; số 67/2019/NĐ-CP ngày 31/7/2019 quy định về phương pháp tính, mức thu tiền cấp quyền khai thác khoáng sản; số 22/2023/NĐ-CP ngày 12/5/2023 sửa đổi, bổ sung một số điều của các Nghị định liên quan đến hoạt động kinh doanh trong lĩnh vực tài nguyên và môi trường;</w:t>
      </w:r>
    </w:p>
    <w:p w:rsidR="00145FD4" w:rsidRDefault="0020773B" w:rsidP="00BF4B01">
      <w:pPr>
        <w:widowControl w:val="0"/>
        <w:spacing w:before="120" w:after="120"/>
        <w:ind w:firstLine="720"/>
        <w:jc w:val="both"/>
        <w:rPr>
          <w:rFonts w:ascii="Times New Roman" w:hAnsi="Times New Roman"/>
          <w:i/>
          <w:szCs w:val="28"/>
          <w:lang w:val="nl-NL"/>
        </w:rPr>
      </w:pPr>
      <w:r>
        <w:rPr>
          <w:rFonts w:ascii="Times New Roman" w:hAnsi="Times New Roman"/>
          <w:i/>
          <w:szCs w:val="28"/>
          <w:lang w:val="nl-NL"/>
        </w:rPr>
        <w:t>Căn cứ Quyết định số 1363/QĐ-TTg ngày 08/11/2022 của Thủ tướng Chính phủ về phê duyệt Quy hoạch tỉnh Hà Tĩnh thời kỳ 2021 - 2030, tầm nhìn đến năm 2050;</w:t>
      </w:r>
    </w:p>
    <w:p w:rsidR="00145FD4" w:rsidRDefault="0020773B" w:rsidP="00BF4B01">
      <w:pPr>
        <w:spacing w:before="120" w:after="120"/>
        <w:ind w:firstLine="720"/>
        <w:jc w:val="both"/>
        <w:rPr>
          <w:rFonts w:ascii="Times New Roman" w:eastAsia="Calibri" w:hAnsi="Times New Roman"/>
          <w:i/>
          <w:lang w:val="nl-NL"/>
        </w:rPr>
      </w:pPr>
      <w:r>
        <w:rPr>
          <w:rFonts w:ascii="Times New Roman" w:eastAsia="Calibri" w:hAnsi="Times New Roman"/>
          <w:i/>
          <w:lang w:val="nl-NL"/>
        </w:rPr>
        <w:t xml:space="preserve">Căn cứ Thông tư </w:t>
      </w:r>
      <w:r w:rsidR="009A2A5E">
        <w:rPr>
          <w:rFonts w:ascii="Times New Roman" w:eastAsia="Calibri" w:hAnsi="Times New Roman"/>
          <w:i/>
          <w:lang w:val="nl-NL"/>
        </w:rPr>
        <w:t xml:space="preserve">liên </w:t>
      </w:r>
      <w:r>
        <w:rPr>
          <w:rFonts w:ascii="Times New Roman" w:eastAsia="Calibri" w:hAnsi="Times New Roman"/>
          <w:i/>
          <w:lang w:val="nl-NL"/>
        </w:rPr>
        <w:t xml:space="preserve">tịch số 54/2014/TTLT-BTNMT-BTC ngày 09/9/2014 của Bộ Tài nguyên và Môi trường - Bộ Tài chính quy định chi tiết một số điều của Nghị định số 22/2012/NĐ-CP ngày 26/3/2012 của Chính phủ; </w:t>
      </w:r>
    </w:p>
    <w:p w:rsidR="00145FD4" w:rsidRPr="007303F2" w:rsidRDefault="0020773B" w:rsidP="00F154FA">
      <w:pPr>
        <w:spacing w:before="120" w:after="120"/>
        <w:ind w:firstLine="720"/>
        <w:jc w:val="both"/>
        <w:rPr>
          <w:rFonts w:ascii="Times New Roman" w:eastAsia="Calibri" w:hAnsi="Times New Roman"/>
          <w:i/>
          <w:spacing w:val="-2"/>
          <w:lang w:val="nl-NL"/>
        </w:rPr>
      </w:pPr>
      <w:r w:rsidRPr="007303F2">
        <w:rPr>
          <w:rFonts w:ascii="Times New Roman" w:eastAsia="Calibri" w:hAnsi="Times New Roman"/>
          <w:i/>
          <w:spacing w:val="-2"/>
          <w:lang w:val="nl-NL"/>
        </w:rPr>
        <w:t xml:space="preserve">Căn cứ các Thông tư của </w:t>
      </w:r>
      <w:r w:rsidR="009A2A5E" w:rsidRPr="007303F2">
        <w:rPr>
          <w:rFonts w:ascii="Times New Roman" w:eastAsia="Calibri" w:hAnsi="Times New Roman"/>
          <w:i/>
          <w:spacing w:val="-2"/>
          <w:lang w:val="nl-NL"/>
        </w:rPr>
        <w:t xml:space="preserve">Bộ trưởng </w:t>
      </w:r>
      <w:r w:rsidRPr="007303F2">
        <w:rPr>
          <w:rFonts w:ascii="Times New Roman" w:eastAsia="Calibri" w:hAnsi="Times New Roman"/>
          <w:i/>
          <w:spacing w:val="-2"/>
          <w:lang w:val="nl-NL"/>
        </w:rPr>
        <w:t xml:space="preserve">Bộ Tài chính: </w:t>
      </w:r>
      <w:r w:rsidR="00F154FA" w:rsidRPr="007303F2">
        <w:rPr>
          <w:rFonts w:ascii="Times New Roman" w:eastAsia="Calibri" w:hAnsi="Times New Roman"/>
          <w:i/>
          <w:spacing w:val="-2"/>
          <w:lang w:val="nl-NL"/>
        </w:rPr>
        <w:t>s</w:t>
      </w:r>
      <w:r w:rsidRPr="007303F2">
        <w:rPr>
          <w:rFonts w:ascii="Times New Roman" w:eastAsia="Calibri" w:hAnsi="Times New Roman"/>
          <w:i/>
          <w:spacing w:val="-2"/>
          <w:lang w:val="nl-NL"/>
        </w:rPr>
        <w:t>ố 44/2017/TT-BTC ngày 12/5/2017 quy định về khung giá tính thuế tài nguyên đối với nhóm, loại tài nguyên có tính chất lý, hoá giống nhau; số 45/2017/TT-BTC ngày 12/5/2017 quy định khung thù lao dịch vụ đấu giá tài sản theo quy định tại Luật Đấu giá tài sản; số 48/2017/TT-BTC ngày 15/5/2017 quy định chế độ tài chính trong hoạt động đấu giá tài sản; số 05/2020/TT-BTC ngày 20/01/2020 về sửa đổi, bổ sung một số điều của Thông tư số 44/2017/TT-BTC ngày 12/5/2017; số 108/2020/TT-BTC ngày 21/12/2020 về sửa đổi, bổ sung một số điều của Thông tư số 45/2017/TT-</w:t>
      </w:r>
      <w:r w:rsidRPr="007303F2">
        <w:rPr>
          <w:rFonts w:ascii="Times New Roman" w:eastAsia="Calibri" w:hAnsi="Times New Roman"/>
          <w:i/>
          <w:spacing w:val="-2"/>
          <w:lang w:val="nl-NL"/>
        </w:rPr>
        <w:lastRenderedPageBreak/>
        <w:t>BTC ngày 12/5/2017;</w:t>
      </w:r>
      <w:r w:rsidR="00F154FA" w:rsidRPr="007303F2">
        <w:rPr>
          <w:rFonts w:ascii="Times New Roman" w:eastAsia="Calibri" w:hAnsi="Times New Roman"/>
          <w:i/>
          <w:spacing w:val="-2"/>
          <w:lang w:val="nl-NL"/>
        </w:rPr>
        <w:t xml:space="preserve"> </w:t>
      </w:r>
      <w:r w:rsidRPr="007303F2">
        <w:rPr>
          <w:rFonts w:ascii="Times New Roman" w:eastAsia="Calibri" w:hAnsi="Times New Roman"/>
          <w:i/>
          <w:spacing w:val="-2"/>
          <w:lang w:val="nl-NL"/>
        </w:rPr>
        <w:t xml:space="preserve">Thông tư số 02/2022/TT-BTP ngày 08/02/2022 của </w:t>
      </w:r>
      <w:r w:rsidR="009A2A5E" w:rsidRPr="007303F2">
        <w:rPr>
          <w:rFonts w:ascii="Times New Roman" w:eastAsia="Calibri" w:hAnsi="Times New Roman"/>
          <w:i/>
          <w:spacing w:val="-2"/>
          <w:lang w:val="nl-NL"/>
        </w:rPr>
        <w:t xml:space="preserve">Bộ trưởng </w:t>
      </w:r>
      <w:r w:rsidRPr="007303F2">
        <w:rPr>
          <w:rFonts w:ascii="Times New Roman" w:eastAsia="Calibri" w:hAnsi="Times New Roman"/>
          <w:i/>
          <w:spacing w:val="-2"/>
          <w:lang w:val="nl-NL"/>
        </w:rPr>
        <w:t>Bộ Tư pháp hướng dẫn lựa chọn tổ chức đấu giá tài sản;</w:t>
      </w:r>
    </w:p>
    <w:p w:rsidR="005C1327" w:rsidRPr="005C1327" w:rsidRDefault="0020773B" w:rsidP="00BF4B01">
      <w:pPr>
        <w:widowControl w:val="0"/>
        <w:spacing w:before="120" w:after="120"/>
        <w:ind w:firstLine="720"/>
        <w:jc w:val="both"/>
        <w:rPr>
          <w:rFonts w:ascii="Times New Roman" w:hAnsi="Times New Roman"/>
          <w:bCs/>
          <w:i/>
          <w:lang w:val="nl-NL"/>
        </w:rPr>
      </w:pPr>
      <w:r>
        <w:rPr>
          <w:rFonts w:ascii="Times New Roman" w:hAnsi="Times New Roman"/>
          <w:i/>
          <w:szCs w:val="28"/>
          <w:lang w:val="nl-NL"/>
        </w:rPr>
        <w:t xml:space="preserve">Căn cứ các </w:t>
      </w:r>
      <w:r>
        <w:rPr>
          <w:rFonts w:ascii="Times New Roman" w:hAnsi="Times New Roman"/>
          <w:bCs/>
          <w:i/>
          <w:lang w:val="nl-NL"/>
        </w:rPr>
        <w:t xml:space="preserve">Quyết định của UBND tỉnh: </w:t>
      </w:r>
      <w:r w:rsidR="00F154FA">
        <w:rPr>
          <w:rFonts w:ascii="Times New Roman" w:hAnsi="Times New Roman"/>
          <w:bCs/>
          <w:i/>
          <w:lang w:val="nl-NL"/>
        </w:rPr>
        <w:t>s</w:t>
      </w:r>
      <w:r>
        <w:rPr>
          <w:rFonts w:ascii="Times New Roman" w:hAnsi="Times New Roman"/>
          <w:bCs/>
          <w:i/>
          <w:lang w:val="nl-NL"/>
        </w:rPr>
        <w:t xml:space="preserve">ố 3506/QĐ-UBND ngày 18/11/2014 về việc phê duyệt kết quả khoanh định khu vực không đấu giá quyền khai thác khoáng sản trên địa bàn tỉnh; số 672/QĐ-UBND ngày 14/02/2015 về việc phê duyệt khu vực cấm, tạm cấm hoạt động khoáng sản; số 57/2019/QĐ-UBND ngày 18/10/2019 quy định về đấu giá quyền sử dụng đất để giao đất có thu tiền sử dụng đất hoặc cho thuê đất và đấu giá quyền khai thác khoáng sản trên địa bàn tỉnh; số </w:t>
      </w:r>
      <w:r>
        <w:rPr>
          <w:rFonts w:ascii="Times New Roman" w:hAnsi="Times New Roman"/>
          <w:i/>
          <w:iCs/>
        </w:rPr>
        <w:t xml:space="preserve">562/QĐ-UBND ngày 27/02/2024 về việc phê duyệt Kế hoạch đấu giá quyền khai thác khoáng sản làm vật liệu xây dựng thông thường năm 2024; số 779/QĐ-UBND ngày 02/4/2024 về việc phê duyệt bổ sung mỏ cát khu vực Cụp Bàu, phường Kỳ Phương, thị xã Kỳ Anh vào Kế hoạch đấu giá quyền khai thác khoáng sản làm vật liệu xây dựng thông thường năm 2024; số 1038/QĐ-UBND ngày 23/4/2024 về việc phê duyệt dự toán kinh phí tổ chức đấu giá quyền khai thác khoáng sản làm VLXD </w:t>
      </w:r>
      <w:r w:rsidRPr="005C1327">
        <w:rPr>
          <w:rFonts w:ascii="Times New Roman" w:hAnsi="Times New Roman"/>
          <w:i/>
          <w:iCs/>
        </w:rPr>
        <w:t>thông thường năm 2024 (đợt 1)</w:t>
      </w:r>
      <w:r w:rsidRPr="005C1327">
        <w:rPr>
          <w:rFonts w:ascii="Times New Roman" w:hAnsi="Times New Roman"/>
          <w:bCs/>
          <w:i/>
          <w:lang w:val="nl-NL"/>
        </w:rPr>
        <w:t>;</w:t>
      </w:r>
      <w:r w:rsidR="005C1327" w:rsidRPr="005C1327">
        <w:rPr>
          <w:rFonts w:ascii="Times New Roman" w:hAnsi="Times New Roman"/>
          <w:bCs/>
          <w:i/>
          <w:lang w:val="nl-NL"/>
        </w:rPr>
        <w:t xml:space="preserve"> </w:t>
      </w:r>
    </w:p>
    <w:p w:rsidR="00145FD4" w:rsidRDefault="00F154FA" w:rsidP="00BF4B01">
      <w:pPr>
        <w:widowControl w:val="0"/>
        <w:spacing w:before="120" w:after="120"/>
        <w:ind w:firstLine="720"/>
        <w:jc w:val="both"/>
        <w:rPr>
          <w:rFonts w:ascii="Times New Roman" w:hAnsi="Times New Roman"/>
          <w:i/>
          <w:kern w:val="40"/>
          <w:szCs w:val="28"/>
          <w:lang w:val="nl-NL"/>
        </w:rPr>
      </w:pPr>
      <w:r>
        <w:rPr>
          <w:rFonts w:ascii="Times New Roman" w:hAnsi="Times New Roman"/>
          <w:i/>
          <w:kern w:val="40"/>
          <w:szCs w:val="28"/>
          <w:lang w:val="nl-NL"/>
        </w:rPr>
        <w:t xml:space="preserve">Theo </w:t>
      </w:r>
      <w:r w:rsidR="0020773B">
        <w:rPr>
          <w:rFonts w:ascii="Times New Roman" w:hAnsi="Times New Roman"/>
          <w:i/>
          <w:kern w:val="40"/>
          <w:szCs w:val="28"/>
          <w:lang w:val="nl-NL"/>
        </w:rPr>
        <w:t>đề nghị của Sở Tài nguyên và Môi trường tại Văn bản số</w:t>
      </w:r>
      <w:r>
        <w:rPr>
          <w:rFonts w:ascii="Times New Roman" w:hAnsi="Times New Roman"/>
          <w:i/>
          <w:kern w:val="40"/>
          <w:szCs w:val="28"/>
          <w:lang w:val="nl-NL"/>
        </w:rPr>
        <w:t xml:space="preserve"> 3672</w:t>
      </w:r>
      <w:r w:rsidR="0020773B">
        <w:rPr>
          <w:rFonts w:ascii="Times New Roman" w:hAnsi="Times New Roman"/>
          <w:i/>
          <w:kern w:val="40"/>
          <w:szCs w:val="28"/>
          <w:lang w:val="nl-NL"/>
        </w:rPr>
        <w:t>/STNMT-KS ngày</w:t>
      </w:r>
      <w:r>
        <w:rPr>
          <w:rFonts w:ascii="Times New Roman" w:hAnsi="Times New Roman"/>
          <w:i/>
          <w:kern w:val="40"/>
          <w:szCs w:val="28"/>
          <w:lang w:val="nl-NL"/>
        </w:rPr>
        <w:t xml:space="preserve"> 19</w:t>
      </w:r>
      <w:r w:rsidR="0020773B">
        <w:rPr>
          <w:rFonts w:ascii="Times New Roman" w:hAnsi="Times New Roman"/>
          <w:i/>
          <w:kern w:val="40"/>
          <w:szCs w:val="28"/>
          <w:lang w:val="nl-NL"/>
        </w:rPr>
        <w:t>/8/2024</w:t>
      </w:r>
      <w:r>
        <w:rPr>
          <w:rFonts w:ascii="Times New Roman" w:hAnsi="Times New Roman"/>
          <w:i/>
          <w:kern w:val="40"/>
          <w:szCs w:val="28"/>
          <w:lang w:val="nl-NL"/>
        </w:rPr>
        <w:t xml:space="preserve">; </w:t>
      </w:r>
      <w:r w:rsidR="00461E38">
        <w:rPr>
          <w:rFonts w:ascii="Times New Roman" w:hAnsi="Times New Roman"/>
          <w:i/>
          <w:kern w:val="40"/>
          <w:szCs w:val="28"/>
          <w:lang w:val="nl-NL"/>
        </w:rPr>
        <w:t>thực hiện Kết luận của UBND tỉnh tại Phiên họp ngày 09/9/2024 (Thông báo số 409/TB-UBND ngày 10/9/2024).</w:t>
      </w:r>
    </w:p>
    <w:p w:rsidR="00BF4B01" w:rsidRDefault="00BF4B01" w:rsidP="00BF4B01">
      <w:pPr>
        <w:widowControl w:val="0"/>
        <w:jc w:val="center"/>
        <w:outlineLvl w:val="0"/>
        <w:rPr>
          <w:rFonts w:ascii="Times New Roman" w:hAnsi="Times New Roman"/>
          <w:b/>
          <w:szCs w:val="28"/>
          <w:lang w:val="nl-NL"/>
        </w:rPr>
      </w:pPr>
    </w:p>
    <w:p w:rsidR="00145FD4" w:rsidRDefault="0020773B" w:rsidP="00BF4B01">
      <w:pPr>
        <w:widowControl w:val="0"/>
        <w:jc w:val="center"/>
        <w:outlineLvl w:val="0"/>
        <w:rPr>
          <w:rFonts w:ascii="Times New Roman" w:hAnsi="Times New Roman"/>
          <w:b/>
          <w:szCs w:val="28"/>
          <w:lang w:val="nl-NL"/>
        </w:rPr>
      </w:pPr>
      <w:r>
        <w:rPr>
          <w:rFonts w:ascii="Times New Roman" w:hAnsi="Times New Roman"/>
          <w:b/>
          <w:szCs w:val="28"/>
          <w:lang w:val="nl-NL"/>
        </w:rPr>
        <w:t>QUYẾT ĐỊNH:</w:t>
      </w:r>
    </w:p>
    <w:p w:rsidR="00BF4B01" w:rsidRDefault="00BF4B01" w:rsidP="00BF4B01">
      <w:pPr>
        <w:widowControl w:val="0"/>
        <w:jc w:val="center"/>
        <w:outlineLvl w:val="0"/>
        <w:rPr>
          <w:rFonts w:ascii="Times New Roman" w:hAnsi="Times New Roman"/>
          <w:b/>
          <w:szCs w:val="28"/>
          <w:lang w:val="nl-NL"/>
        </w:rPr>
      </w:pPr>
    </w:p>
    <w:p w:rsidR="00145FD4" w:rsidRDefault="0020773B" w:rsidP="00F629EA">
      <w:pPr>
        <w:widowControl w:val="0"/>
        <w:spacing w:before="120" w:after="120"/>
        <w:ind w:firstLine="720"/>
        <w:jc w:val="both"/>
        <w:rPr>
          <w:rFonts w:ascii="Times New Roman" w:hAnsi="Times New Roman"/>
          <w:szCs w:val="28"/>
        </w:rPr>
      </w:pPr>
      <w:r>
        <w:rPr>
          <w:rFonts w:ascii="Times New Roman" w:hAnsi="Times New Roman"/>
          <w:b/>
          <w:szCs w:val="28"/>
          <w:lang w:val="nl-NL"/>
        </w:rPr>
        <w:t>Điều 1.</w:t>
      </w:r>
      <w:r>
        <w:rPr>
          <w:rFonts w:ascii="Times New Roman" w:hAnsi="Times New Roman"/>
          <w:szCs w:val="28"/>
          <w:lang w:val="nl-NL"/>
        </w:rPr>
        <w:t xml:space="preserve"> </w:t>
      </w:r>
      <w:r w:rsidR="005C1327">
        <w:rPr>
          <w:rFonts w:ascii="Times New Roman" w:hAnsi="Times New Roman"/>
          <w:szCs w:val="28"/>
          <w:lang w:val="nl-NL"/>
        </w:rPr>
        <w:t xml:space="preserve">Bỏ </w:t>
      </w:r>
      <w:r w:rsidR="005C1327">
        <w:rPr>
          <w:rFonts w:ascii="Times New Roman" w:hAnsi="Times New Roman"/>
          <w:szCs w:val="28"/>
        </w:rPr>
        <w:t xml:space="preserve">căn cứ Quyết định số 40/2015/QĐ-UBND ngày 24/8/2015 của UBND tỉnh quy định về mức thu, chế độ thu nộp, quản lý và sử dụng phí tham gia đấu giá quyền khai thác khoáng sản trên địa bàn tỉnh tại </w:t>
      </w:r>
      <w:r>
        <w:rPr>
          <w:rFonts w:ascii="Times New Roman" w:hAnsi="Times New Roman"/>
        </w:rPr>
        <w:t xml:space="preserve">Quyết định số 1707/QĐ-UBND ngày 12/7/2024 của UBND tỉnh về việc phê duyệt </w:t>
      </w:r>
      <w:r>
        <w:rPr>
          <w:rFonts w:ascii="Times New Roman" w:hAnsi="Times New Roman"/>
          <w:szCs w:val="28"/>
          <w:lang w:val="nl-NL"/>
        </w:rPr>
        <w:t>Phương án đấu giá quyền khai thác khoáng sản làm vật liệu xây dựng thông thường trên địa bàn tỉnh đợt 1 năm 2024</w:t>
      </w:r>
      <w:r w:rsidR="00F629EA">
        <w:rPr>
          <w:rFonts w:ascii="Times New Roman" w:hAnsi="Times New Roman"/>
          <w:szCs w:val="28"/>
          <w:lang w:val="nl-NL"/>
        </w:rPr>
        <w:t>.</w:t>
      </w:r>
    </w:p>
    <w:p w:rsidR="00145FD4" w:rsidRPr="00DD57E0" w:rsidRDefault="0020773B" w:rsidP="00BF4B01">
      <w:pPr>
        <w:widowControl w:val="0"/>
        <w:spacing w:before="120" w:after="120"/>
        <w:ind w:firstLine="720"/>
        <w:jc w:val="both"/>
        <w:rPr>
          <w:rFonts w:ascii="Times New Roman" w:hAnsi="Times New Roman"/>
          <w:spacing w:val="-4"/>
        </w:rPr>
      </w:pPr>
      <w:proofErr w:type="gramStart"/>
      <w:r w:rsidRPr="00DD57E0">
        <w:rPr>
          <w:rFonts w:ascii="Times New Roman" w:hAnsi="Times New Roman"/>
          <w:b/>
          <w:bCs/>
          <w:spacing w:val="-4"/>
          <w:szCs w:val="28"/>
        </w:rPr>
        <w:t>Điều 2.</w:t>
      </w:r>
      <w:proofErr w:type="gramEnd"/>
      <w:r w:rsidRPr="00DD57E0">
        <w:rPr>
          <w:rFonts w:ascii="Times New Roman" w:hAnsi="Times New Roman"/>
          <w:spacing w:val="-4"/>
          <w:szCs w:val="28"/>
        </w:rPr>
        <w:t xml:space="preserve"> Sửa đổi, bổ sung </w:t>
      </w:r>
      <w:r w:rsidRPr="00DD57E0">
        <w:rPr>
          <w:rFonts w:ascii="Times New Roman" w:hAnsi="Times New Roman"/>
          <w:spacing w:val="-4"/>
          <w:szCs w:val="28"/>
          <w:lang w:val="nl-NL"/>
        </w:rPr>
        <w:t xml:space="preserve">Phương án đấu giá quyền khai thác khoáng sản làm vật liệu xây dựng thông thường trên địa bàn tỉnh đợt 1 năm 2024 ban hành kèm theo </w:t>
      </w:r>
      <w:r w:rsidRPr="00DD57E0">
        <w:rPr>
          <w:rFonts w:ascii="Times New Roman" w:hAnsi="Times New Roman"/>
          <w:spacing w:val="-4"/>
        </w:rPr>
        <w:t>Quyết định số 1707/QĐ-UBND ngày 12/7/2024 của UBND tỉnh như sau:</w:t>
      </w:r>
    </w:p>
    <w:p w:rsidR="00145FD4" w:rsidRDefault="0020773B" w:rsidP="00BF4B01">
      <w:pPr>
        <w:widowControl w:val="0"/>
        <w:spacing w:before="120" w:after="120"/>
        <w:ind w:firstLine="720"/>
        <w:jc w:val="both"/>
        <w:rPr>
          <w:rFonts w:ascii="Times New Roman" w:hAnsi="Times New Roman"/>
          <w:lang w:val="nl-NL"/>
        </w:rPr>
      </w:pPr>
      <w:r>
        <w:rPr>
          <w:rFonts w:ascii="Times New Roman" w:hAnsi="Times New Roman"/>
          <w:szCs w:val="28"/>
        </w:rPr>
        <w:t xml:space="preserve">1. </w:t>
      </w:r>
      <w:r>
        <w:rPr>
          <w:rFonts w:ascii="Times New Roman" w:hAnsi="Times New Roman"/>
          <w:lang w:val="nl-NL"/>
        </w:rPr>
        <w:t xml:space="preserve">Sửa đổi nội dung của gạch đầu dòng thứ 7 tại các mục 1, 2, 3, 4 Phần I </w:t>
      </w:r>
      <w:r w:rsidR="009B4299">
        <w:rPr>
          <w:rFonts w:ascii="Times New Roman" w:hAnsi="Times New Roman"/>
          <w:lang w:val="nl-NL"/>
        </w:rPr>
        <w:t xml:space="preserve">Phương </w:t>
      </w:r>
      <w:proofErr w:type="gramStart"/>
      <w:r w:rsidR="009B4299">
        <w:rPr>
          <w:rFonts w:ascii="Times New Roman" w:hAnsi="Times New Roman"/>
          <w:lang w:val="nl-NL"/>
        </w:rPr>
        <w:t>án</w:t>
      </w:r>
      <w:proofErr w:type="gramEnd"/>
      <w:r w:rsidR="009B4299">
        <w:rPr>
          <w:rFonts w:ascii="Times New Roman" w:hAnsi="Times New Roman"/>
          <w:lang w:val="nl-NL"/>
        </w:rPr>
        <w:t xml:space="preserve"> </w:t>
      </w:r>
      <w:r>
        <w:rPr>
          <w:rFonts w:ascii="Times New Roman" w:hAnsi="Times New Roman"/>
          <w:lang w:val="nl-NL"/>
        </w:rPr>
        <w:t>như sau:</w:t>
      </w:r>
    </w:p>
    <w:p w:rsidR="00145FD4" w:rsidRDefault="0020773B" w:rsidP="00BF4B01">
      <w:pPr>
        <w:widowControl w:val="0"/>
        <w:spacing w:before="120" w:after="120"/>
        <w:ind w:firstLine="720"/>
        <w:jc w:val="both"/>
        <w:rPr>
          <w:rFonts w:ascii="Times New Roman" w:hAnsi="Times New Roman"/>
          <w:lang w:val="nl-NL"/>
        </w:rPr>
      </w:pPr>
      <w:r>
        <w:rPr>
          <w:rFonts w:ascii="Times New Roman" w:hAnsi="Times New Roman"/>
          <w:lang w:val="nl-NL"/>
        </w:rPr>
        <w:t xml:space="preserve">“- Tổ chức, cá nhân trúng đấu giá có trách nhiệm hoàn thiện hồ sơ thuê đất theo quy định của pháp luật về đất đai. Tại thời điểm đề nghị </w:t>
      </w:r>
      <w:r>
        <w:rPr>
          <w:rFonts w:ascii="Times New Roman" w:hAnsi="Times New Roman"/>
        </w:rPr>
        <w:t>Nhà nước giao đất, cho thuê đất, cho phép chuyển mục đích sử dụng đất để thực hiện dự án đầu tư khai thác mỏ, ngoài các điều kiện theo quy định của pháp luật, tổ chức, cá nhân</w:t>
      </w:r>
      <w:r>
        <w:rPr>
          <w:rFonts w:ascii="Times New Roman" w:hAnsi="Times New Roman"/>
          <w:lang w:val="nl-NL"/>
        </w:rPr>
        <w:t xml:space="preserve"> không vi phạm quy </w:t>
      </w:r>
      <w:r>
        <w:rPr>
          <w:rFonts w:ascii="Times New Roman" w:hAnsi="Times New Roman" w:hint="eastAsia"/>
          <w:lang w:val="nl-NL"/>
        </w:rPr>
        <w:t>đ</w:t>
      </w:r>
      <w:r>
        <w:rPr>
          <w:rFonts w:ascii="Times New Roman" w:hAnsi="Times New Roman"/>
          <w:lang w:val="nl-NL"/>
        </w:rPr>
        <w:t xml:space="preserve">ịnh của pháp luật về </w:t>
      </w:r>
      <w:r>
        <w:rPr>
          <w:rFonts w:ascii="Times New Roman" w:hAnsi="Times New Roman" w:hint="eastAsia"/>
          <w:lang w:val="nl-NL"/>
        </w:rPr>
        <w:t>đ</w:t>
      </w:r>
      <w:r>
        <w:rPr>
          <w:rFonts w:ascii="Times New Roman" w:hAnsi="Times New Roman"/>
          <w:lang w:val="nl-NL"/>
        </w:rPr>
        <w:t xml:space="preserve">ất </w:t>
      </w:r>
      <w:r>
        <w:rPr>
          <w:rFonts w:ascii="Times New Roman" w:hAnsi="Times New Roman" w:hint="eastAsia"/>
          <w:lang w:val="nl-NL"/>
        </w:rPr>
        <w:t>đ</w:t>
      </w:r>
      <w:r>
        <w:rPr>
          <w:rFonts w:ascii="Times New Roman" w:hAnsi="Times New Roman"/>
          <w:lang w:val="nl-NL"/>
        </w:rPr>
        <w:t xml:space="preserve">ai hoặc có vi phạm quy </w:t>
      </w:r>
      <w:r>
        <w:rPr>
          <w:rFonts w:ascii="Times New Roman" w:hAnsi="Times New Roman" w:hint="eastAsia"/>
          <w:lang w:val="nl-NL"/>
        </w:rPr>
        <w:t>đ</w:t>
      </w:r>
      <w:r>
        <w:rPr>
          <w:rFonts w:ascii="Times New Roman" w:hAnsi="Times New Roman"/>
          <w:lang w:val="nl-NL"/>
        </w:rPr>
        <w:t xml:space="preserve">ịnh của pháp luật về </w:t>
      </w:r>
      <w:r>
        <w:rPr>
          <w:rFonts w:ascii="Times New Roman" w:hAnsi="Times New Roman" w:hint="eastAsia"/>
          <w:lang w:val="nl-NL"/>
        </w:rPr>
        <w:t>đ</w:t>
      </w:r>
      <w:r>
        <w:rPr>
          <w:rFonts w:ascii="Times New Roman" w:hAnsi="Times New Roman"/>
          <w:lang w:val="nl-NL"/>
        </w:rPr>
        <w:t xml:space="preserve">ất </w:t>
      </w:r>
      <w:r>
        <w:rPr>
          <w:rFonts w:ascii="Times New Roman" w:hAnsi="Times New Roman" w:hint="eastAsia"/>
          <w:lang w:val="nl-NL"/>
        </w:rPr>
        <w:t>đ</w:t>
      </w:r>
      <w:r>
        <w:rPr>
          <w:rFonts w:ascii="Times New Roman" w:hAnsi="Times New Roman"/>
          <w:lang w:val="nl-NL"/>
        </w:rPr>
        <w:t>ai nh</w:t>
      </w:r>
      <w:r>
        <w:rPr>
          <w:rFonts w:ascii="Times New Roman" w:hAnsi="Times New Roman" w:hint="eastAsia"/>
          <w:lang w:val="nl-NL"/>
        </w:rPr>
        <w:t>ư</w:t>
      </w:r>
      <w:r>
        <w:rPr>
          <w:rFonts w:ascii="Times New Roman" w:hAnsi="Times New Roman"/>
          <w:lang w:val="nl-NL"/>
        </w:rPr>
        <w:t xml:space="preserve">ng </w:t>
      </w:r>
      <w:r>
        <w:rPr>
          <w:rFonts w:ascii="Times New Roman" w:hAnsi="Times New Roman" w:hint="eastAsia"/>
          <w:lang w:val="nl-NL"/>
        </w:rPr>
        <w:t>đã</w:t>
      </w:r>
      <w:r>
        <w:rPr>
          <w:rFonts w:ascii="Times New Roman" w:hAnsi="Times New Roman"/>
          <w:lang w:val="nl-NL"/>
        </w:rPr>
        <w:t xml:space="preserve"> chấp hành xong quyết </w:t>
      </w:r>
      <w:r>
        <w:rPr>
          <w:rFonts w:ascii="Times New Roman" w:hAnsi="Times New Roman" w:hint="eastAsia"/>
          <w:lang w:val="nl-NL"/>
        </w:rPr>
        <w:t>đ</w:t>
      </w:r>
      <w:r>
        <w:rPr>
          <w:rFonts w:ascii="Times New Roman" w:hAnsi="Times New Roman"/>
          <w:lang w:val="nl-NL"/>
        </w:rPr>
        <w:t xml:space="preserve">ịnh, bản án </w:t>
      </w:r>
      <w:r>
        <w:rPr>
          <w:rFonts w:ascii="Times New Roman" w:hAnsi="Times New Roman" w:hint="eastAsia"/>
          <w:lang w:val="nl-NL"/>
        </w:rPr>
        <w:t>đã</w:t>
      </w:r>
      <w:r>
        <w:rPr>
          <w:rFonts w:ascii="Times New Roman" w:hAnsi="Times New Roman"/>
          <w:lang w:val="nl-NL"/>
        </w:rPr>
        <w:t xml:space="preserve"> có hiệu lực pháp luật của c</w:t>
      </w:r>
      <w:r>
        <w:rPr>
          <w:rFonts w:ascii="Times New Roman" w:hAnsi="Times New Roman" w:hint="eastAsia"/>
          <w:lang w:val="nl-NL"/>
        </w:rPr>
        <w:t>ơ</w:t>
      </w:r>
      <w:r>
        <w:rPr>
          <w:rFonts w:ascii="Times New Roman" w:hAnsi="Times New Roman"/>
          <w:lang w:val="nl-NL"/>
        </w:rPr>
        <w:t xml:space="preserve"> quan có thẩm quyền. Việc xác </w:t>
      </w:r>
      <w:r>
        <w:rPr>
          <w:rFonts w:ascii="Times New Roman" w:hAnsi="Times New Roman" w:hint="eastAsia"/>
          <w:lang w:val="nl-NL"/>
        </w:rPr>
        <w:t>đ</w:t>
      </w:r>
      <w:r>
        <w:rPr>
          <w:rFonts w:ascii="Times New Roman" w:hAnsi="Times New Roman"/>
          <w:lang w:val="nl-NL"/>
        </w:rPr>
        <w:t>ịnh ng</w:t>
      </w:r>
      <w:r>
        <w:rPr>
          <w:rFonts w:ascii="Times New Roman" w:hAnsi="Times New Roman" w:hint="eastAsia"/>
          <w:lang w:val="nl-NL"/>
        </w:rPr>
        <w:t>ư</w:t>
      </w:r>
      <w:r>
        <w:rPr>
          <w:rFonts w:ascii="Times New Roman" w:hAnsi="Times New Roman"/>
          <w:lang w:val="nl-NL"/>
        </w:rPr>
        <w:t xml:space="preserve">ời sử dụng </w:t>
      </w:r>
      <w:r>
        <w:rPr>
          <w:rFonts w:ascii="Times New Roman" w:hAnsi="Times New Roman" w:hint="eastAsia"/>
          <w:lang w:val="nl-NL"/>
        </w:rPr>
        <w:t>đ</w:t>
      </w:r>
      <w:r>
        <w:rPr>
          <w:rFonts w:ascii="Times New Roman" w:hAnsi="Times New Roman"/>
          <w:lang w:val="nl-NL"/>
        </w:rPr>
        <w:t xml:space="preserve">ất vi phạm quy </w:t>
      </w:r>
      <w:r>
        <w:rPr>
          <w:rFonts w:ascii="Times New Roman" w:hAnsi="Times New Roman" w:hint="eastAsia"/>
          <w:lang w:val="nl-NL"/>
        </w:rPr>
        <w:t>đ</w:t>
      </w:r>
      <w:r>
        <w:rPr>
          <w:rFonts w:ascii="Times New Roman" w:hAnsi="Times New Roman"/>
          <w:lang w:val="nl-NL"/>
        </w:rPr>
        <w:t xml:space="preserve">ịnh của pháp luật về </w:t>
      </w:r>
      <w:r>
        <w:rPr>
          <w:rFonts w:ascii="Times New Roman" w:hAnsi="Times New Roman" w:hint="eastAsia"/>
          <w:lang w:val="nl-NL"/>
        </w:rPr>
        <w:t>đ</w:t>
      </w:r>
      <w:r>
        <w:rPr>
          <w:rFonts w:ascii="Times New Roman" w:hAnsi="Times New Roman"/>
          <w:lang w:val="nl-NL"/>
        </w:rPr>
        <w:t xml:space="preserve">ất </w:t>
      </w:r>
      <w:r>
        <w:rPr>
          <w:rFonts w:ascii="Times New Roman" w:hAnsi="Times New Roman" w:hint="eastAsia"/>
          <w:lang w:val="nl-NL"/>
        </w:rPr>
        <w:t>đ</w:t>
      </w:r>
      <w:r>
        <w:rPr>
          <w:rFonts w:ascii="Times New Roman" w:hAnsi="Times New Roman"/>
          <w:lang w:val="nl-NL"/>
        </w:rPr>
        <w:t xml:space="preserve">ai áp dụng </w:t>
      </w:r>
      <w:r>
        <w:rPr>
          <w:rFonts w:ascii="Times New Roman" w:hAnsi="Times New Roman" w:hint="eastAsia"/>
          <w:lang w:val="nl-NL"/>
        </w:rPr>
        <w:t>đ</w:t>
      </w:r>
      <w:r>
        <w:rPr>
          <w:rFonts w:ascii="Times New Roman" w:hAnsi="Times New Roman"/>
          <w:lang w:val="nl-NL"/>
        </w:rPr>
        <w:t xml:space="preserve">ối với tất cả các thửa </w:t>
      </w:r>
      <w:r>
        <w:rPr>
          <w:rFonts w:ascii="Times New Roman" w:hAnsi="Times New Roman" w:hint="eastAsia"/>
          <w:lang w:val="nl-NL"/>
        </w:rPr>
        <w:t>đ</w:t>
      </w:r>
      <w:r>
        <w:rPr>
          <w:rFonts w:ascii="Times New Roman" w:hAnsi="Times New Roman"/>
          <w:lang w:val="nl-NL"/>
        </w:rPr>
        <w:t xml:space="preserve">ất </w:t>
      </w:r>
      <w:r>
        <w:rPr>
          <w:rFonts w:ascii="Times New Roman" w:hAnsi="Times New Roman" w:hint="eastAsia"/>
          <w:lang w:val="nl-NL"/>
        </w:rPr>
        <w:t>đ</w:t>
      </w:r>
      <w:r>
        <w:rPr>
          <w:rFonts w:ascii="Times New Roman" w:hAnsi="Times New Roman"/>
          <w:lang w:val="nl-NL"/>
        </w:rPr>
        <w:t xml:space="preserve">ang sử dụng trên </w:t>
      </w:r>
      <w:r>
        <w:rPr>
          <w:rFonts w:ascii="Times New Roman" w:hAnsi="Times New Roman" w:hint="eastAsia"/>
          <w:lang w:val="nl-NL"/>
        </w:rPr>
        <w:t>đ</w:t>
      </w:r>
      <w:r>
        <w:rPr>
          <w:rFonts w:ascii="Times New Roman" w:hAnsi="Times New Roman"/>
          <w:lang w:val="nl-NL"/>
        </w:rPr>
        <w:t>ịa bàn cả n</w:t>
      </w:r>
      <w:r>
        <w:rPr>
          <w:rFonts w:ascii="Times New Roman" w:hAnsi="Times New Roman" w:hint="eastAsia"/>
          <w:lang w:val="nl-NL"/>
        </w:rPr>
        <w:t>ư</w:t>
      </w:r>
      <w:r>
        <w:rPr>
          <w:rFonts w:ascii="Times New Roman" w:hAnsi="Times New Roman"/>
          <w:lang w:val="nl-NL"/>
        </w:rPr>
        <w:t>ớc”.</w:t>
      </w:r>
    </w:p>
    <w:p w:rsidR="00145FD4" w:rsidRDefault="0020773B" w:rsidP="00BF4B01">
      <w:pPr>
        <w:spacing w:before="120" w:after="120"/>
        <w:ind w:firstLine="720"/>
        <w:jc w:val="both"/>
        <w:rPr>
          <w:rFonts w:ascii="Times New Roman" w:hAnsi="Times New Roman"/>
          <w:szCs w:val="28"/>
          <w:lang w:val="nl-NL"/>
        </w:rPr>
      </w:pPr>
      <w:r>
        <w:rPr>
          <w:rFonts w:ascii="Times New Roman" w:hAnsi="Times New Roman"/>
          <w:lang w:val="nl-NL"/>
        </w:rPr>
        <w:lastRenderedPageBreak/>
        <w:t xml:space="preserve">2. </w:t>
      </w:r>
      <w:r>
        <w:rPr>
          <w:rFonts w:ascii="Times New Roman" w:hAnsi="Times New Roman"/>
          <w:szCs w:val="28"/>
        </w:rPr>
        <w:t xml:space="preserve">Sửa đổi gạch đầu dòng thứ 6 điểm b tiểu mục 3.2 mục 3 Phần V và nội dung tại hàng thứ 7 cột thứ 2 Phụ lục 02 </w:t>
      </w:r>
      <w:r>
        <w:rPr>
          <w:rFonts w:ascii="Times New Roman" w:hAnsi="Times New Roman"/>
          <w:szCs w:val="28"/>
          <w:lang w:val="nl-NL"/>
        </w:rPr>
        <w:t>như sau:</w:t>
      </w:r>
    </w:p>
    <w:p w:rsidR="00145FD4" w:rsidRDefault="0020773B" w:rsidP="00BF4B01">
      <w:pPr>
        <w:spacing w:before="120" w:after="120"/>
        <w:ind w:firstLine="720"/>
        <w:jc w:val="both"/>
        <w:rPr>
          <w:rFonts w:ascii="Times New Roman" w:hAnsi="Times New Roman"/>
          <w:szCs w:val="28"/>
          <w:lang w:val="nl-NL"/>
        </w:rPr>
      </w:pPr>
      <w:r>
        <w:rPr>
          <w:rFonts w:ascii="Times New Roman" w:hAnsi="Times New Roman"/>
          <w:szCs w:val="28"/>
          <w:lang w:val="nl-NL"/>
        </w:rPr>
        <w:t>“- Bản chính hoặc bản sao có chứng thực văn bản chứng minh đã nộp tiền đặt trước”.</w:t>
      </w:r>
    </w:p>
    <w:p w:rsidR="00145FD4" w:rsidRDefault="0020773B" w:rsidP="00BF4B01">
      <w:pPr>
        <w:spacing w:before="120" w:after="120"/>
        <w:ind w:firstLine="720"/>
        <w:jc w:val="both"/>
        <w:rPr>
          <w:rFonts w:ascii="Times New Roman" w:hAnsi="Times New Roman"/>
          <w:szCs w:val="28"/>
          <w:lang w:val="nl-NL"/>
        </w:rPr>
      </w:pPr>
      <w:r>
        <w:rPr>
          <w:rFonts w:ascii="Times New Roman" w:hAnsi="Times New Roman"/>
          <w:szCs w:val="28"/>
          <w:lang w:val="nl-NL"/>
        </w:rPr>
        <w:t xml:space="preserve">3. </w:t>
      </w:r>
      <w:bookmarkStart w:id="1" w:name="_Hlk174624489"/>
      <w:r>
        <w:rPr>
          <w:rFonts w:ascii="Times New Roman" w:hAnsi="Times New Roman"/>
          <w:szCs w:val="28"/>
          <w:lang w:val="nl-NL"/>
        </w:rPr>
        <w:t xml:space="preserve">Bổ sung nội dung vào điểm b tiểu mục 3.2 </w:t>
      </w:r>
      <w:r>
        <w:rPr>
          <w:rFonts w:ascii="Times New Roman" w:hAnsi="Times New Roman"/>
          <w:szCs w:val="28"/>
        </w:rPr>
        <w:t xml:space="preserve">mục 3 Phần V </w:t>
      </w:r>
      <w:r>
        <w:rPr>
          <w:rFonts w:ascii="Times New Roman" w:hAnsi="Times New Roman"/>
          <w:szCs w:val="28"/>
          <w:lang w:val="nl-NL"/>
        </w:rPr>
        <w:t>như sau:</w:t>
      </w:r>
    </w:p>
    <w:p w:rsidR="00145FD4" w:rsidRPr="0006231A" w:rsidRDefault="0020773B" w:rsidP="00BF4B01">
      <w:pPr>
        <w:widowControl w:val="0"/>
        <w:spacing w:before="120" w:after="120"/>
        <w:ind w:firstLine="720"/>
        <w:jc w:val="both"/>
        <w:rPr>
          <w:rFonts w:ascii="Times New Roman" w:hAnsi="Times New Roman"/>
          <w:spacing w:val="-4"/>
          <w:szCs w:val="28"/>
        </w:rPr>
      </w:pPr>
      <w:r w:rsidRPr="0006231A">
        <w:rPr>
          <w:rFonts w:ascii="Times New Roman" w:hAnsi="Times New Roman"/>
          <w:spacing w:val="-4"/>
          <w:szCs w:val="28"/>
          <w:lang w:val="nl-NL"/>
        </w:rPr>
        <w:t xml:space="preserve">“- </w:t>
      </w:r>
      <w:r w:rsidRPr="0006231A">
        <w:rPr>
          <w:rFonts w:ascii="Times New Roman" w:hAnsi="Times New Roman"/>
          <w:spacing w:val="-4"/>
          <w:szCs w:val="28"/>
        </w:rPr>
        <w:t xml:space="preserve">Có văn bản cam kết về thiết bị, công nghệ khai thác, chế biến khoáng sản và phương án tiêu thụ sản phẩm phù hợp với quy định trong hồ sơ mời đấu giá”. </w:t>
      </w:r>
    </w:p>
    <w:p w:rsidR="00145FD4" w:rsidRDefault="0020773B" w:rsidP="00BF4B01">
      <w:pPr>
        <w:widowControl w:val="0"/>
        <w:spacing w:before="120" w:after="120"/>
        <w:ind w:firstLine="720"/>
        <w:jc w:val="both"/>
        <w:rPr>
          <w:rFonts w:ascii="Times New Roman" w:hAnsi="Times New Roman"/>
          <w:szCs w:val="28"/>
          <w:lang w:val="nl-NL"/>
        </w:rPr>
      </w:pPr>
      <w:r>
        <w:rPr>
          <w:rFonts w:ascii="Times New Roman" w:hAnsi="Times New Roman"/>
          <w:szCs w:val="28"/>
        </w:rPr>
        <w:t>4. Bỏ các tiểu mục 6.1, 6.2, 6.3 mục 6 Phần V</w:t>
      </w:r>
      <w:r>
        <w:rPr>
          <w:rFonts w:ascii="Times New Roman" w:hAnsi="Times New Roman"/>
          <w:szCs w:val="28"/>
          <w:lang w:val="nl-NL"/>
        </w:rPr>
        <w:t>.</w:t>
      </w:r>
    </w:p>
    <w:bookmarkEnd w:id="1"/>
    <w:p w:rsidR="00650F34" w:rsidRDefault="00650F34" w:rsidP="00650F34">
      <w:pPr>
        <w:shd w:val="clear" w:color="auto" w:fill="FFFFFF"/>
        <w:spacing w:before="120" w:after="120"/>
        <w:ind w:firstLine="720"/>
        <w:jc w:val="both"/>
        <w:rPr>
          <w:rFonts w:ascii="Times New Roman" w:hAnsi="Times New Roman"/>
          <w:b/>
          <w:bCs/>
          <w:szCs w:val="28"/>
          <w:lang w:val="nl-NL"/>
        </w:rPr>
      </w:pPr>
      <w:r w:rsidRPr="00001350">
        <w:rPr>
          <w:rFonts w:ascii="Times New Roman" w:hAnsi="Times New Roman"/>
          <w:b/>
          <w:bCs/>
          <w:szCs w:val="28"/>
          <w:lang w:val="nl-NL"/>
        </w:rPr>
        <w:t xml:space="preserve">Điều </w:t>
      </w:r>
      <w:r>
        <w:rPr>
          <w:rFonts w:ascii="Times New Roman" w:hAnsi="Times New Roman"/>
          <w:b/>
          <w:bCs/>
          <w:szCs w:val="28"/>
          <w:lang w:val="nl-NL"/>
        </w:rPr>
        <w:t>3</w:t>
      </w:r>
      <w:r w:rsidRPr="00001350">
        <w:rPr>
          <w:rFonts w:ascii="Times New Roman" w:hAnsi="Times New Roman"/>
          <w:b/>
          <w:bCs/>
          <w:szCs w:val="28"/>
          <w:lang w:val="nl-NL"/>
        </w:rPr>
        <w:t>.</w:t>
      </w:r>
      <w:r>
        <w:rPr>
          <w:rFonts w:ascii="Times New Roman" w:hAnsi="Times New Roman"/>
          <w:szCs w:val="28"/>
          <w:lang w:val="nl-NL"/>
        </w:rPr>
        <w:t xml:space="preserve"> </w:t>
      </w:r>
      <w:r w:rsidRPr="00276FF4">
        <w:rPr>
          <w:rFonts w:ascii="Times New Roman" w:hAnsi="Times New Roman"/>
          <w:szCs w:val="28"/>
          <w:lang w:val="nl-NL"/>
        </w:rPr>
        <w:t>Sở Tài nguyên và Môi trường (đơn vị tham mưu</w:t>
      </w:r>
      <w:r>
        <w:rPr>
          <w:rFonts w:ascii="Times New Roman" w:hAnsi="Times New Roman"/>
          <w:szCs w:val="28"/>
          <w:lang w:val="nl-NL"/>
        </w:rPr>
        <w:t>, đề xuất</w:t>
      </w:r>
      <w:r w:rsidRPr="00276FF4">
        <w:rPr>
          <w:rFonts w:ascii="Times New Roman" w:hAnsi="Times New Roman"/>
          <w:szCs w:val="28"/>
          <w:lang w:val="nl-NL"/>
        </w:rPr>
        <w:t xml:space="preserve">) chịu </w:t>
      </w:r>
      <w:r>
        <w:rPr>
          <w:rFonts w:ascii="Times New Roman" w:hAnsi="Times New Roman"/>
          <w:szCs w:val="28"/>
          <w:lang w:val="nl-NL"/>
        </w:rPr>
        <w:t>t</w:t>
      </w:r>
      <w:r w:rsidRPr="00276FF4">
        <w:rPr>
          <w:rFonts w:ascii="Times New Roman" w:hAnsi="Times New Roman"/>
          <w:szCs w:val="28"/>
          <w:lang w:val="nl-NL"/>
        </w:rPr>
        <w:t xml:space="preserve">rách nhiệm </w:t>
      </w:r>
      <w:r>
        <w:rPr>
          <w:rFonts w:ascii="Times New Roman" w:hAnsi="Times New Roman"/>
          <w:szCs w:val="28"/>
          <w:lang w:val="nl-NL"/>
        </w:rPr>
        <w:t xml:space="preserve">toàn diện </w:t>
      </w:r>
      <w:r w:rsidRPr="00276FF4">
        <w:rPr>
          <w:rFonts w:ascii="Times New Roman" w:hAnsi="Times New Roman"/>
          <w:szCs w:val="28"/>
          <w:lang w:val="nl-NL"/>
        </w:rPr>
        <w:t>trước pháp luật, UBND tỉnh</w:t>
      </w:r>
      <w:r>
        <w:rPr>
          <w:rFonts w:ascii="Times New Roman" w:hAnsi="Times New Roman"/>
          <w:szCs w:val="28"/>
          <w:lang w:val="nl-NL"/>
        </w:rPr>
        <w:t>, cơ quan thanh tra, kiểm tra</w:t>
      </w:r>
      <w:r w:rsidRPr="00276FF4">
        <w:rPr>
          <w:rFonts w:ascii="Times New Roman" w:hAnsi="Times New Roman"/>
          <w:szCs w:val="28"/>
          <w:lang w:val="nl-NL"/>
        </w:rPr>
        <w:t xml:space="preserve"> và các cơ quan </w:t>
      </w:r>
      <w:r>
        <w:rPr>
          <w:rFonts w:ascii="Times New Roman" w:hAnsi="Times New Roman"/>
          <w:szCs w:val="28"/>
          <w:lang w:val="nl-NL"/>
        </w:rPr>
        <w:t>liên quan</w:t>
      </w:r>
      <w:r w:rsidRPr="00276FF4">
        <w:rPr>
          <w:rFonts w:ascii="Times New Roman" w:hAnsi="Times New Roman"/>
          <w:szCs w:val="28"/>
          <w:lang w:val="nl-NL"/>
        </w:rPr>
        <w:t xml:space="preserve"> về hồ sơ, nội dung thông tin, số liệu đề xuất tại văn bản nêu trên và quá trình tổ chức thực hiện</w:t>
      </w:r>
      <w:r>
        <w:rPr>
          <w:rFonts w:ascii="Times New Roman" w:hAnsi="Times New Roman"/>
          <w:szCs w:val="28"/>
          <w:lang w:val="nl-NL"/>
        </w:rPr>
        <w:t>, đảm bảo tuân thủ quy định của pháp luật về khoáng sản, giá, đấu giá và các quy định có liên quan; chủ trì, phối hợp với cơ quan liên quan kiểm tra, soát xét</w:t>
      </w:r>
      <w:r w:rsidR="00ED7B92">
        <w:rPr>
          <w:rFonts w:ascii="Times New Roman" w:hAnsi="Times New Roman"/>
          <w:szCs w:val="28"/>
          <w:lang w:val="nl-NL"/>
        </w:rPr>
        <w:t>, thẩm định</w:t>
      </w:r>
      <w:r>
        <w:rPr>
          <w:rFonts w:ascii="Times New Roman" w:hAnsi="Times New Roman"/>
          <w:szCs w:val="28"/>
          <w:lang w:val="nl-NL"/>
        </w:rPr>
        <w:t xml:space="preserve"> hồ sơ, điều </w:t>
      </w:r>
      <w:r w:rsidR="00ED7B92">
        <w:rPr>
          <w:rFonts w:ascii="Times New Roman" w:hAnsi="Times New Roman"/>
          <w:szCs w:val="28"/>
          <w:lang w:val="nl-NL"/>
        </w:rPr>
        <w:t>điều kiện của tổ chức đấu giá, điều kiện thuê đất và các nội dung có liên quan theo đúng quy định</w:t>
      </w:r>
      <w:r w:rsidRPr="00276FF4">
        <w:rPr>
          <w:rFonts w:ascii="Times New Roman" w:hAnsi="Times New Roman"/>
          <w:color w:val="000000"/>
          <w:lang w:val="nl-NL"/>
        </w:rPr>
        <w:t>.</w:t>
      </w:r>
    </w:p>
    <w:p w:rsidR="00145FD4" w:rsidRDefault="0020773B" w:rsidP="00BF4B01">
      <w:pPr>
        <w:widowControl w:val="0"/>
        <w:spacing w:before="120" w:after="120"/>
        <w:ind w:firstLine="720"/>
        <w:jc w:val="both"/>
        <w:rPr>
          <w:rFonts w:ascii="Times New Roman" w:hAnsi="Times New Roman"/>
          <w:szCs w:val="28"/>
          <w:lang w:val="nl-NL"/>
        </w:rPr>
      </w:pPr>
      <w:r>
        <w:rPr>
          <w:rFonts w:ascii="Times New Roman" w:hAnsi="Times New Roman"/>
          <w:b/>
          <w:szCs w:val="28"/>
          <w:lang w:val="nl-NL"/>
        </w:rPr>
        <w:t xml:space="preserve">Điều </w:t>
      </w:r>
      <w:r w:rsidR="00650F34">
        <w:rPr>
          <w:rFonts w:ascii="Times New Roman" w:hAnsi="Times New Roman"/>
          <w:b/>
          <w:szCs w:val="28"/>
          <w:lang w:val="nl-NL"/>
        </w:rPr>
        <w:t>4</w:t>
      </w:r>
      <w:r>
        <w:rPr>
          <w:rFonts w:ascii="Times New Roman" w:hAnsi="Times New Roman"/>
          <w:b/>
          <w:szCs w:val="28"/>
          <w:lang w:val="nl-NL"/>
        </w:rPr>
        <w:t>.</w:t>
      </w:r>
      <w:r>
        <w:rPr>
          <w:rFonts w:ascii="Times New Roman" w:hAnsi="Times New Roman"/>
          <w:szCs w:val="28"/>
          <w:lang w:val="nl-NL"/>
        </w:rPr>
        <w:t xml:space="preserve"> Quyết định này có hiệu lực kể từ ngày </w:t>
      </w:r>
      <w:r w:rsidR="0006231A">
        <w:rPr>
          <w:rFonts w:ascii="Times New Roman" w:hAnsi="Times New Roman"/>
          <w:szCs w:val="28"/>
          <w:lang w:val="nl-NL"/>
        </w:rPr>
        <w:t>ban hành</w:t>
      </w:r>
      <w:r w:rsidR="009A2A5E">
        <w:rPr>
          <w:rFonts w:ascii="Times New Roman" w:hAnsi="Times New Roman"/>
          <w:szCs w:val="28"/>
          <w:lang w:val="nl-NL"/>
        </w:rPr>
        <w:t>;</w:t>
      </w:r>
    </w:p>
    <w:p w:rsidR="00145FD4" w:rsidRDefault="0020773B" w:rsidP="00BF4B01">
      <w:pPr>
        <w:widowControl w:val="0"/>
        <w:spacing w:before="120" w:after="120"/>
        <w:ind w:firstLine="720"/>
        <w:jc w:val="both"/>
        <w:rPr>
          <w:rFonts w:ascii="Times New Roman" w:hAnsi="Times New Roman"/>
          <w:szCs w:val="28"/>
          <w:lang w:val="nl-NL"/>
        </w:rPr>
      </w:pPr>
      <w:r>
        <w:rPr>
          <w:rFonts w:ascii="Times New Roman" w:hAnsi="Times New Roman"/>
          <w:szCs w:val="28"/>
          <w:lang w:val="nl-NL"/>
        </w:rPr>
        <w:t>Chánh Văn phòng Ủy ban nhân dân tỉnh; Giám đốc (</w:t>
      </w:r>
      <w:r w:rsidR="0006231A">
        <w:rPr>
          <w:rFonts w:ascii="Times New Roman" w:hAnsi="Times New Roman"/>
          <w:szCs w:val="28"/>
          <w:lang w:val="nl-NL"/>
        </w:rPr>
        <w:t>T</w:t>
      </w:r>
      <w:r>
        <w:rPr>
          <w:rFonts w:ascii="Times New Roman" w:hAnsi="Times New Roman"/>
          <w:szCs w:val="28"/>
          <w:lang w:val="nl-NL"/>
        </w:rPr>
        <w:t xml:space="preserve">hủ trưởng) các </w:t>
      </w:r>
      <w:r w:rsidR="009A2A5E">
        <w:rPr>
          <w:rFonts w:ascii="Times New Roman" w:hAnsi="Times New Roman"/>
          <w:szCs w:val="28"/>
          <w:lang w:val="nl-NL"/>
        </w:rPr>
        <w:t>S</w:t>
      </w:r>
      <w:r>
        <w:rPr>
          <w:rFonts w:ascii="Times New Roman" w:hAnsi="Times New Roman"/>
          <w:szCs w:val="28"/>
          <w:lang w:val="nl-NL"/>
        </w:rPr>
        <w:t xml:space="preserve">ở, ngành: Tài nguyên và Môi trường, Tư pháp, Tài chính, Xây dựng, Kế hoạch và Đầu tư, Ban Quản lý Khu kinh tế tỉnh; Chủ tịch UBND các huyện: Thạch Hà, Hương Khê; Chủ tịch UBND thị xã Kỳ Anh </w:t>
      </w:r>
      <w:r>
        <w:rPr>
          <w:rFonts w:ascii="Times New Roman" w:hAnsi="Times New Roman"/>
          <w:lang w:val="nl-NL"/>
        </w:rPr>
        <w:t>và Thủ trưởng các cơ quan liên quan</w:t>
      </w:r>
      <w:r>
        <w:rPr>
          <w:rFonts w:ascii="Times New Roman" w:hAnsi="Times New Roman"/>
          <w:szCs w:val="28"/>
          <w:lang w:val="nl-NL"/>
        </w:rPr>
        <w:t xml:space="preserve"> </w:t>
      </w:r>
      <w:r>
        <w:rPr>
          <w:rFonts w:ascii="Times New Roman" w:hAnsi="Times New Roman"/>
          <w:szCs w:val="24"/>
          <w:lang w:val="nl-NL"/>
        </w:rPr>
        <w:t>chịu trách nhiệm thi hành Quyết định này./.</w:t>
      </w:r>
    </w:p>
    <w:p w:rsidR="00145FD4" w:rsidRDefault="00145FD4">
      <w:pPr>
        <w:widowControl w:val="0"/>
        <w:spacing w:before="120" w:line="340" w:lineRule="exact"/>
        <w:jc w:val="both"/>
        <w:rPr>
          <w:rFonts w:ascii="Times New Roman" w:hAnsi="Times New Roman"/>
          <w:szCs w:val="28"/>
          <w:lang w:val="nl-NL"/>
        </w:rPr>
      </w:pPr>
    </w:p>
    <w:tbl>
      <w:tblPr>
        <w:tblW w:w="9180" w:type="dxa"/>
        <w:tblLook w:val="01E0" w:firstRow="1" w:lastRow="1" w:firstColumn="1" w:lastColumn="1" w:noHBand="0" w:noVBand="0"/>
      </w:tblPr>
      <w:tblGrid>
        <w:gridCol w:w="4786"/>
        <w:gridCol w:w="4394"/>
      </w:tblGrid>
      <w:tr w:rsidR="00145FD4">
        <w:tc>
          <w:tcPr>
            <w:tcW w:w="4786" w:type="dxa"/>
          </w:tcPr>
          <w:p w:rsidR="00145FD4" w:rsidRDefault="0020773B">
            <w:pPr>
              <w:widowControl w:val="0"/>
              <w:rPr>
                <w:rFonts w:ascii="Times New Roman" w:hAnsi="Times New Roman"/>
                <w:b/>
                <w:i/>
                <w:szCs w:val="28"/>
                <w:lang w:val="nl-NL"/>
              </w:rPr>
            </w:pPr>
            <w:r>
              <w:rPr>
                <w:rFonts w:ascii="Times New Roman" w:hAnsi="Times New Roman"/>
                <w:b/>
                <w:i/>
                <w:sz w:val="24"/>
                <w:szCs w:val="28"/>
                <w:lang w:val="nl-NL"/>
              </w:rPr>
              <w:t>Nơi nhận:</w:t>
            </w:r>
            <w:r>
              <w:rPr>
                <w:rFonts w:ascii="Times New Roman" w:hAnsi="Times New Roman"/>
                <w:b/>
                <w:i/>
                <w:szCs w:val="28"/>
                <w:lang w:val="nl-NL"/>
              </w:rPr>
              <w:tab/>
            </w:r>
            <w:r>
              <w:rPr>
                <w:rFonts w:ascii="Times New Roman" w:hAnsi="Times New Roman"/>
                <w:b/>
                <w:i/>
                <w:szCs w:val="28"/>
                <w:lang w:val="nl-NL"/>
              </w:rPr>
              <w:tab/>
            </w:r>
            <w:r>
              <w:rPr>
                <w:rFonts w:ascii="Times New Roman" w:hAnsi="Times New Roman"/>
                <w:b/>
                <w:i/>
                <w:szCs w:val="28"/>
                <w:lang w:val="nl-NL"/>
              </w:rPr>
              <w:tab/>
            </w:r>
            <w:r>
              <w:rPr>
                <w:rFonts w:ascii="Times New Roman" w:hAnsi="Times New Roman"/>
                <w:b/>
                <w:i/>
                <w:szCs w:val="28"/>
                <w:lang w:val="nl-NL"/>
              </w:rPr>
              <w:tab/>
            </w:r>
          </w:p>
          <w:p w:rsidR="00145FD4" w:rsidRDefault="0020773B">
            <w:pPr>
              <w:widowControl w:val="0"/>
              <w:rPr>
                <w:rFonts w:ascii="Times New Roman" w:hAnsi="Times New Roman"/>
                <w:sz w:val="22"/>
                <w:szCs w:val="28"/>
                <w:lang w:val="nl-NL"/>
              </w:rPr>
            </w:pPr>
            <w:r>
              <w:rPr>
                <w:rFonts w:ascii="Times New Roman" w:hAnsi="Times New Roman"/>
                <w:sz w:val="22"/>
                <w:szCs w:val="28"/>
                <w:lang w:val="nl-NL"/>
              </w:rPr>
              <w:t xml:space="preserve">- Như Điều </w:t>
            </w:r>
            <w:r w:rsidR="00650F34">
              <w:rPr>
                <w:rFonts w:ascii="Times New Roman" w:hAnsi="Times New Roman"/>
                <w:sz w:val="22"/>
                <w:szCs w:val="28"/>
                <w:lang w:val="nl-NL"/>
              </w:rPr>
              <w:t>4</w:t>
            </w:r>
            <w:r>
              <w:rPr>
                <w:rFonts w:ascii="Times New Roman" w:hAnsi="Times New Roman"/>
                <w:sz w:val="22"/>
                <w:szCs w:val="28"/>
                <w:lang w:val="nl-NL"/>
              </w:rPr>
              <w:t>;</w:t>
            </w:r>
          </w:p>
          <w:p w:rsidR="00145FD4" w:rsidRDefault="0020773B">
            <w:pPr>
              <w:widowControl w:val="0"/>
              <w:rPr>
                <w:rFonts w:ascii="Times New Roman" w:hAnsi="Times New Roman"/>
                <w:sz w:val="22"/>
                <w:szCs w:val="28"/>
                <w:lang w:val="nl-NL"/>
              </w:rPr>
            </w:pPr>
            <w:r>
              <w:rPr>
                <w:rFonts w:ascii="Times New Roman" w:hAnsi="Times New Roman"/>
                <w:sz w:val="22"/>
                <w:szCs w:val="28"/>
                <w:lang w:val="nl-NL"/>
              </w:rPr>
              <w:t>- Chủ tịch, PCT UBND tỉnh;</w:t>
            </w:r>
          </w:p>
          <w:p w:rsidR="00145FD4" w:rsidRDefault="0020773B">
            <w:pPr>
              <w:widowControl w:val="0"/>
              <w:rPr>
                <w:rFonts w:ascii="Times New Roman" w:hAnsi="Times New Roman"/>
                <w:sz w:val="22"/>
                <w:szCs w:val="28"/>
                <w:lang w:val="nl-NL"/>
              </w:rPr>
            </w:pPr>
            <w:r>
              <w:rPr>
                <w:rFonts w:ascii="Times New Roman" w:hAnsi="Times New Roman"/>
                <w:sz w:val="22"/>
                <w:szCs w:val="28"/>
                <w:lang w:val="nl-NL"/>
              </w:rPr>
              <w:t>- C</w:t>
            </w:r>
            <w:r w:rsidR="009A2A5E">
              <w:rPr>
                <w:rFonts w:ascii="Times New Roman" w:hAnsi="Times New Roman"/>
                <w:sz w:val="22"/>
                <w:szCs w:val="28"/>
                <w:lang w:val="nl-NL"/>
              </w:rPr>
              <w:t>ác</w:t>
            </w:r>
            <w:r>
              <w:rPr>
                <w:rFonts w:ascii="Times New Roman" w:hAnsi="Times New Roman"/>
                <w:sz w:val="22"/>
                <w:szCs w:val="28"/>
                <w:lang w:val="nl-NL"/>
              </w:rPr>
              <w:t xml:space="preserve"> PCVP UBND tỉnh;</w:t>
            </w:r>
          </w:p>
          <w:p w:rsidR="00145FD4" w:rsidRDefault="0020773B">
            <w:pPr>
              <w:widowControl w:val="0"/>
              <w:rPr>
                <w:rFonts w:ascii="Times New Roman" w:hAnsi="Times New Roman"/>
                <w:sz w:val="22"/>
                <w:szCs w:val="28"/>
                <w:lang w:val="nl-NL"/>
              </w:rPr>
            </w:pPr>
            <w:r>
              <w:rPr>
                <w:rFonts w:ascii="Times New Roman" w:hAnsi="Times New Roman"/>
                <w:sz w:val="22"/>
                <w:szCs w:val="28"/>
                <w:lang w:val="nl-NL"/>
              </w:rPr>
              <w:t>- Trung tâm CB-TH;</w:t>
            </w:r>
          </w:p>
          <w:p w:rsidR="00145FD4" w:rsidRDefault="0020773B">
            <w:pPr>
              <w:widowControl w:val="0"/>
              <w:rPr>
                <w:rFonts w:ascii="Times New Roman" w:hAnsi="Times New Roman"/>
                <w:szCs w:val="28"/>
                <w:lang w:val="nl-NL"/>
              </w:rPr>
            </w:pPr>
            <w:r>
              <w:rPr>
                <w:rFonts w:ascii="Times New Roman" w:hAnsi="Times New Roman"/>
                <w:sz w:val="22"/>
                <w:szCs w:val="28"/>
                <w:lang w:val="nl-NL"/>
              </w:rPr>
              <w:t>- Lưu VT, NL.</w:t>
            </w:r>
          </w:p>
        </w:tc>
        <w:tc>
          <w:tcPr>
            <w:tcW w:w="4394" w:type="dxa"/>
          </w:tcPr>
          <w:p w:rsidR="00145FD4" w:rsidRDefault="0020773B">
            <w:pPr>
              <w:widowControl w:val="0"/>
              <w:jc w:val="center"/>
              <w:rPr>
                <w:rFonts w:ascii="Times New Roman" w:hAnsi="Times New Roman"/>
                <w:b/>
                <w:sz w:val="26"/>
                <w:szCs w:val="26"/>
                <w:lang w:val="nl-NL"/>
              </w:rPr>
            </w:pPr>
            <w:r>
              <w:rPr>
                <w:rFonts w:ascii="Times New Roman" w:hAnsi="Times New Roman"/>
                <w:b/>
                <w:sz w:val="26"/>
                <w:szCs w:val="26"/>
                <w:lang w:val="nl-NL"/>
              </w:rPr>
              <w:t>TM. ỦY BAN NHÂN DÂN</w:t>
            </w:r>
          </w:p>
          <w:p w:rsidR="00145FD4" w:rsidRDefault="0020773B">
            <w:pPr>
              <w:widowControl w:val="0"/>
              <w:jc w:val="center"/>
              <w:rPr>
                <w:rFonts w:ascii="Times New Roman" w:hAnsi="Times New Roman"/>
                <w:b/>
                <w:sz w:val="26"/>
                <w:szCs w:val="26"/>
                <w:lang w:val="nl-NL"/>
              </w:rPr>
            </w:pPr>
            <w:r>
              <w:rPr>
                <w:rFonts w:ascii="Times New Roman" w:hAnsi="Times New Roman"/>
                <w:b/>
                <w:sz w:val="26"/>
                <w:szCs w:val="26"/>
                <w:lang w:val="nl-NL"/>
              </w:rPr>
              <w:t>KT. CHỦ TỊCH</w:t>
            </w:r>
          </w:p>
          <w:p w:rsidR="00145FD4" w:rsidRDefault="0020773B">
            <w:pPr>
              <w:widowControl w:val="0"/>
              <w:jc w:val="center"/>
              <w:rPr>
                <w:rFonts w:ascii="Times New Roman" w:hAnsi="Times New Roman"/>
                <w:b/>
                <w:szCs w:val="28"/>
                <w:lang w:val="nl-NL"/>
              </w:rPr>
            </w:pPr>
            <w:r>
              <w:rPr>
                <w:rFonts w:ascii="Times New Roman" w:hAnsi="Times New Roman"/>
                <w:b/>
                <w:sz w:val="26"/>
                <w:szCs w:val="26"/>
                <w:lang w:val="nl-NL"/>
              </w:rPr>
              <w:t>PHÓ CHỦ TỊCH</w:t>
            </w:r>
          </w:p>
          <w:p w:rsidR="00145FD4" w:rsidRDefault="00145FD4">
            <w:pPr>
              <w:widowControl w:val="0"/>
              <w:jc w:val="center"/>
              <w:rPr>
                <w:rFonts w:ascii="Times New Roman" w:hAnsi="Times New Roman"/>
                <w:b/>
                <w:szCs w:val="28"/>
                <w:lang w:val="nl-NL"/>
              </w:rPr>
            </w:pPr>
          </w:p>
          <w:p w:rsidR="00145FD4" w:rsidRDefault="00145FD4">
            <w:pPr>
              <w:widowControl w:val="0"/>
              <w:jc w:val="center"/>
              <w:rPr>
                <w:rFonts w:ascii="Times New Roman" w:hAnsi="Times New Roman"/>
                <w:b/>
                <w:szCs w:val="28"/>
                <w:lang w:val="nl-NL"/>
              </w:rPr>
            </w:pPr>
          </w:p>
          <w:p w:rsidR="00145FD4" w:rsidRDefault="00145FD4">
            <w:pPr>
              <w:widowControl w:val="0"/>
              <w:jc w:val="center"/>
              <w:rPr>
                <w:rFonts w:ascii="Times New Roman" w:hAnsi="Times New Roman"/>
                <w:b/>
                <w:szCs w:val="28"/>
                <w:lang w:val="nl-NL"/>
              </w:rPr>
            </w:pPr>
          </w:p>
          <w:p w:rsidR="00145FD4" w:rsidRDefault="00145FD4">
            <w:pPr>
              <w:widowControl w:val="0"/>
              <w:jc w:val="center"/>
              <w:rPr>
                <w:rFonts w:ascii="Times New Roman" w:hAnsi="Times New Roman"/>
                <w:b/>
                <w:szCs w:val="28"/>
                <w:lang w:val="nl-NL"/>
              </w:rPr>
            </w:pPr>
          </w:p>
          <w:p w:rsidR="00145FD4" w:rsidRDefault="00145FD4">
            <w:pPr>
              <w:widowControl w:val="0"/>
              <w:rPr>
                <w:rFonts w:ascii="Times New Roman" w:hAnsi="Times New Roman"/>
                <w:b/>
                <w:szCs w:val="28"/>
                <w:lang w:val="nl-NL"/>
              </w:rPr>
            </w:pPr>
          </w:p>
          <w:p w:rsidR="00145FD4" w:rsidRDefault="00145FD4">
            <w:pPr>
              <w:widowControl w:val="0"/>
              <w:rPr>
                <w:rFonts w:ascii="Times New Roman" w:hAnsi="Times New Roman"/>
                <w:b/>
                <w:szCs w:val="28"/>
                <w:lang w:val="nl-NL"/>
              </w:rPr>
            </w:pPr>
          </w:p>
          <w:p w:rsidR="00145FD4" w:rsidRDefault="0020773B">
            <w:pPr>
              <w:widowControl w:val="0"/>
              <w:jc w:val="center"/>
              <w:rPr>
                <w:rFonts w:ascii="Times New Roman" w:hAnsi="Times New Roman"/>
                <w:b/>
                <w:szCs w:val="28"/>
                <w:lang w:val="nl-NL"/>
              </w:rPr>
            </w:pPr>
            <w:r>
              <w:rPr>
                <w:rFonts w:ascii="Times New Roman" w:hAnsi="Times New Roman"/>
                <w:b/>
                <w:szCs w:val="28"/>
                <w:lang w:val="nl-NL"/>
              </w:rPr>
              <w:t xml:space="preserve"> Trần Báu Hà</w:t>
            </w:r>
          </w:p>
        </w:tc>
      </w:tr>
    </w:tbl>
    <w:p w:rsidR="00145FD4" w:rsidRDefault="00145FD4">
      <w:pPr>
        <w:jc w:val="center"/>
        <w:rPr>
          <w:rFonts w:ascii="Times New Roman" w:hAnsi="Times New Roman"/>
          <w:b/>
          <w:bCs/>
          <w:sz w:val="26"/>
          <w:szCs w:val="18"/>
          <w:lang w:val="nl-NL"/>
        </w:rPr>
      </w:pPr>
    </w:p>
    <w:sectPr w:rsidR="00145FD4">
      <w:headerReference w:type="default" r:id="rId9"/>
      <w:pgSz w:w="11907" w:h="16840" w:code="9"/>
      <w:pgMar w:top="1134" w:right="1134" w:bottom="1134" w:left="1701" w:header="720" w:footer="187" w:gutter="0"/>
      <w:pgNumType w:chapStyle="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49E" w:rsidRDefault="00A0649E">
      <w:r>
        <w:separator/>
      </w:r>
    </w:p>
  </w:endnote>
  <w:endnote w:type="continuationSeparator" w:id="0">
    <w:p w:rsidR="00A0649E" w:rsidRDefault="00A0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49E" w:rsidRDefault="00A0649E">
      <w:r>
        <w:separator/>
      </w:r>
    </w:p>
  </w:footnote>
  <w:footnote w:type="continuationSeparator" w:id="0">
    <w:p w:rsidR="00A0649E" w:rsidRDefault="00A06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704649"/>
      <w:docPartObj>
        <w:docPartGallery w:val="Page Numbers (Top of Page)"/>
        <w:docPartUnique/>
      </w:docPartObj>
    </w:sdtPr>
    <w:sdtEndPr>
      <w:rPr>
        <w:rFonts w:ascii="Times New Roman" w:hAnsi="Times New Roman"/>
        <w:noProof/>
      </w:rPr>
    </w:sdtEndPr>
    <w:sdtContent>
      <w:p w:rsidR="00145FD4" w:rsidRDefault="0020773B">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54101B">
          <w:rPr>
            <w:rFonts w:ascii="Times New Roman" w:hAnsi="Times New Roman"/>
            <w:noProof/>
          </w:rPr>
          <w:t>3</w:t>
        </w:r>
        <w:r>
          <w:rPr>
            <w:rFonts w:ascii="Times New Roman" w:hAnsi="Times New Roman"/>
            <w:noProof/>
          </w:rPr>
          <w:fldChar w:fldCharType="end"/>
        </w:r>
      </w:p>
    </w:sdtContent>
  </w:sdt>
  <w:p w:rsidR="00145FD4" w:rsidRDefault="00145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32B4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04EC768"/>
    <w:lvl w:ilvl="0">
      <w:start w:val="1"/>
      <w:numFmt w:val="decimal"/>
      <w:lvlText w:val="%1."/>
      <w:lvlJc w:val="left"/>
      <w:pPr>
        <w:tabs>
          <w:tab w:val="num" w:pos="1800"/>
        </w:tabs>
        <w:ind w:left="1800" w:hanging="360"/>
      </w:pPr>
    </w:lvl>
  </w:abstractNum>
  <w:abstractNum w:abstractNumId="2">
    <w:nsid w:val="FFFFFF7D"/>
    <w:multiLevelType w:val="singleLevel"/>
    <w:tmpl w:val="D602BBB8"/>
    <w:lvl w:ilvl="0">
      <w:start w:val="1"/>
      <w:numFmt w:val="decimal"/>
      <w:lvlText w:val="%1."/>
      <w:lvlJc w:val="left"/>
      <w:pPr>
        <w:tabs>
          <w:tab w:val="num" w:pos="1440"/>
        </w:tabs>
        <w:ind w:left="1440" w:hanging="360"/>
      </w:pPr>
    </w:lvl>
  </w:abstractNum>
  <w:abstractNum w:abstractNumId="3">
    <w:nsid w:val="FFFFFF7E"/>
    <w:multiLevelType w:val="singleLevel"/>
    <w:tmpl w:val="444ECD44"/>
    <w:lvl w:ilvl="0">
      <w:start w:val="1"/>
      <w:numFmt w:val="decimal"/>
      <w:lvlText w:val="%1."/>
      <w:lvlJc w:val="left"/>
      <w:pPr>
        <w:tabs>
          <w:tab w:val="num" w:pos="1080"/>
        </w:tabs>
        <w:ind w:left="1080" w:hanging="360"/>
      </w:pPr>
    </w:lvl>
  </w:abstractNum>
  <w:abstractNum w:abstractNumId="4">
    <w:nsid w:val="FFFFFF7F"/>
    <w:multiLevelType w:val="singleLevel"/>
    <w:tmpl w:val="1F80B804"/>
    <w:lvl w:ilvl="0">
      <w:start w:val="1"/>
      <w:numFmt w:val="decimal"/>
      <w:lvlText w:val="%1."/>
      <w:lvlJc w:val="left"/>
      <w:pPr>
        <w:tabs>
          <w:tab w:val="num" w:pos="720"/>
        </w:tabs>
        <w:ind w:left="720" w:hanging="360"/>
      </w:pPr>
    </w:lvl>
  </w:abstractNum>
  <w:abstractNum w:abstractNumId="5">
    <w:nsid w:val="FFFFFF80"/>
    <w:multiLevelType w:val="singleLevel"/>
    <w:tmpl w:val="41DAAF7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B82C7D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418E7E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222126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B7678FE"/>
    <w:lvl w:ilvl="0">
      <w:start w:val="1"/>
      <w:numFmt w:val="decimal"/>
      <w:lvlText w:val="%1."/>
      <w:lvlJc w:val="left"/>
      <w:pPr>
        <w:tabs>
          <w:tab w:val="num" w:pos="360"/>
        </w:tabs>
        <w:ind w:left="360" w:hanging="360"/>
      </w:pPr>
    </w:lvl>
  </w:abstractNum>
  <w:abstractNum w:abstractNumId="10">
    <w:nsid w:val="FFFFFF89"/>
    <w:multiLevelType w:val="singleLevel"/>
    <w:tmpl w:val="E18093FA"/>
    <w:lvl w:ilvl="0">
      <w:start w:val="1"/>
      <w:numFmt w:val="bullet"/>
      <w:lvlText w:val=""/>
      <w:lvlJc w:val="left"/>
      <w:pPr>
        <w:tabs>
          <w:tab w:val="num" w:pos="360"/>
        </w:tabs>
        <w:ind w:left="360" w:hanging="360"/>
      </w:pPr>
      <w:rPr>
        <w:rFonts w:ascii="Symbol" w:hAnsi="Symbol" w:hint="default"/>
      </w:rPr>
    </w:lvl>
  </w:abstractNum>
  <w:abstractNum w:abstractNumId="11">
    <w:nsid w:val="32E41915"/>
    <w:multiLevelType w:val="hybridMultilevel"/>
    <w:tmpl w:val="2DF6804A"/>
    <w:lvl w:ilvl="0" w:tplc="A5AC6466">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nsid w:val="3F85060F"/>
    <w:multiLevelType w:val="hybridMultilevel"/>
    <w:tmpl w:val="5A888CD2"/>
    <w:lvl w:ilvl="0" w:tplc="4982922E">
      <w:start w:val="1"/>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FD4"/>
    <w:rsid w:val="0006231A"/>
    <w:rsid w:val="000F7FB7"/>
    <w:rsid w:val="001021A5"/>
    <w:rsid w:val="00145FD4"/>
    <w:rsid w:val="0020773B"/>
    <w:rsid w:val="00461E38"/>
    <w:rsid w:val="004A2B5F"/>
    <w:rsid w:val="0054101B"/>
    <w:rsid w:val="005C1327"/>
    <w:rsid w:val="00650F34"/>
    <w:rsid w:val="007303F2"/>
    <w:rsid w:val="00852C01"/>
    <w:rsid w:val="0098303F"/>
    <w:rsid w:val="009A2A5E"/>
    <w:rsid w:val="009B4299"/>
    <w:rsid w:val="00A0649E"/>
    <w:rsid w:val="00B36CAE"/>
    <w:rsid w:val="00BF4B01"/>
    <w:rsid w:val="00D229D3"/>
    <w:rsid w:val="00DD2402"/>
    <w:rsid w:val="00DD57E0"/>
    <w:rsid w:val="00ED7B92"/>
    <w:rsid w:val="00F154FA"/>
    <w:rsid w:val="00F6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outlineLvl w:val="0"/>
    </w:pPr>
    <w:rPr>
      <w:i/>
      <w:iCs/>
      <w:sz w:val="2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ind w:right="-284"/>
      <w:outlineLvl w:val="2"/>
    </w:pPr>
    <w:rPr>
      <w:rFonts w:ascii=".VnTimeH" w:hAnsi=".VnTimeH"/>
      <w:b/>
      <w:bCs/>
      <w:sz w:val="24"/>
    </w:rPr>
  </w:style>
  <w:style w:type="paragraph" w:styleId="Heading4">
    <w:name w:val="heading 4"/>
    <w:basedOn w:val="Normal"/>
    <w:next w:val="Normal"/>
    <w:qFormat/>
    <w:pPr>
      <w:keepNext/>
      <w:jc w:val="center"/>
      <w:outlineLvl w:val="3"/>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both"/>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VnTime" w:hAnsi=".VnTime"/>
      <w:sz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VnTime" w:hAnsi=".VnTime"/>
      <w:sz w:val="28"/>
    </w:rPr>
  </w:style>
  <w:style w:type="paragraph" w:styleId="BodyTextIndent">
    <w:name w:val="Body Text Indent"/>
    <w:basedOn w:val="Normal"/>
    <w:link w:val="BodyTextIndentChar"/>
    <w:pPr>
      <w:spacing w:after="120"/>
      <w:ind w:left="360"/>
    </w:pPr>
  </w:style>
  <w:style w:type="paragraph" w:customStyle="1" w:styleId="Tenvb">
    <w:name w:val="Tenvb"/>
    <w:basedOn w:val="Normal"/>
    <w:autoRedefine/>
    <w:pPr>
      <w:widowControl w:val="0"/>
      <w:tabs>
        <w:tab w:val="left" w:pos="12900"/>
      </w:tabs>
      <w:jc w:val="center"/>
      <w:outlineLvl w:val="0"/>
    </w:pPr>
    <w:rPr>
      <w:rFonts w:ascii="Times New Roman" w:hAnsi="Times New Roman"/>
      <w:b/>
      <w:color w:val="000000"/>
      <w:szCs w:val="28"/>
      <w:lang w:val="nl-NL"/>
    </w:rPr>
  </w:style>
  <w:style w:type="paragraph" w:customStyle="1" w:styleId="dieu">
    <w:name w:val="dieu"/>
    <w:basedOn w:val="Normal"/>
    <w:link w:val="dieuChar"/>
    <w:pPr>
      <w:spacing w:after="120"/>
      <w:ind w:firstLine="720"/>
    </w:pPr>
    <w:rPr>
      <w:rFonts w:ascii="Times New Roman" w:hAnsi="Times New Roman"/>
      <w:b/>
      <w:color w:val="0000FF"/>
      <w:sz w:val="26"/>
    </w:rPr>
  </w:style>
  <w:style w:type="character" w:customStyle="1" w:styleId="dieuChar">
    <w:name w:val="dieu Char"/>
    <w:link w:val="dieu"/>
    <w:rPr>
      <w:b/>
      <w:color w:val="0000FF"/>
      <w:sz w:val="26"/>
      <w:lang w:val="en-US" w:eastAsia="en-US" w:bidi="ar-SA"/>
    </w:rPr>
  </w:style>
  <w:style w:type="paragraph" w:customStyle="1" w:styleId="Loai">
    <w:name w:val="Loai"/>
    <w:basedOn w:val="Normal"/>
    <w:autoRedefine/>
    <w:pPr>
      <w:widowControl w:val="0"/>
      <w:spacing w:before="240" w:after="240" w:line="400" w:lineRule="exact"/>
      <w:ind w:firstLine="709"/>
      <w:jc w:val="center"/>
      <w:outlineLvl w:val="0"/>
    </w:pPr>
    <w:rPr>
      <w:rFonts w:ascii="Times New Roman" w:hAnsi="Times New Roman"/>
      <w:b/>
      <w:color w:val="000000"/>
      <w:spacing w:val="26"/>
      <w:szCs w:val="32"/>
      <w:lang w:val="nl-NL"/>
    </w:rPr>
  </w:style>
  <w:style w:type="character" w:customStyle="1" w:styleId="BodyTextIndentChar">
    <w:name w:val="Body Text Indent Char"/>
    <w:link w:val="BodyTextIndent"/>
    <w:locked/>
    <w:rPr>
      <w:rFonts w:ascii=".VnTime" w:hAnsi=".VnTime"/>
      <w:sz w:val="28"/>
      <w:lang w:val="en-US" w:eastAsia="en-US" w:bidi="ar-SA"/>
    </w:rPr>
  </w:style>
  <w:style w:type="paragraph" w:customStyle="1" w:styleId="CharChar2CharCharCharCharCharChar">
    <w:name w:val="Char Char2 Char Char Char Char Char Char"/>
    <w:aliases w:val=" Char Char2 Char Char Char Char Char Char Char Char Char Char"/>
    <w:basedOn w:val="Normal"/>
    <w:pPr>
      <w:tabs>
        <w:tab w:val="left" w:pos="709"/>
      </w:tabs>
    </w:pPr>
    <w:rPr>
      <w:rFonts w:ascii="Tahoma" w:hAnsi="Tahoma"/>
      <w:sz w:val="24"/>
      <w:szCs w:val="24"/>
      <w:lang w:val="pl-PL" w:eastAsia="pl-PL"/>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rFonts w:ascii="Times New Roman" w:hAnsi="Times New Roman"/>
      <w:sz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outlineLvl w:val="0"/>
    </w:pPr>
    <w:rPr>
      <w:i/>
      <w:iCs/>
      <w:sz w:val="2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ind w:right="-284"/>
      <w:outlineLvl w:val="2"/>
    </w:pPr>
    <w:rPr>
      <w:rFonts w:ascii=".VnTimeH" w:hAnsi=".VnTimeH"/>
      <w:b/>
      <w:bCs/>
      <w:sz w:val="24"/>
    </w:rPr>
  </w:style>
  <w:style w:type="paragraph" w:styleId="Heading4">
    <w:name w:val="heading 4"/>
    <w:basedOn w:val="Normal"/>
    <w:next w:val="Normal"/>
    <w:qFormat/>
    <w:pPr>
      <w:keepNext/>
      <w:jc w:val="center"/>
      <w:outlineLvl w:val="3"/>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both"/>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VnTime" w:hAnsi=".VnTime"/>
      <w:sz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VnTime" w:hAnsi=".VnTime"/>
      <w:sz w:val="28"/>
    </w:rPr>
  </w:style>
  <w:style w:type="paragraph" w:styleId="BodyTextIndent">
    <w:name w:val="Body Text Indent"/>
    <w:basedOn w:val="Normal"/>
    <w:link w:val="BodyTextIndentChar"/>
    <w:pPr>
      <w:spacing w:after="120"/>
      <w:ind w:left="360"/>
    </w:pPr>
  </w:style>
  <w:style w:type="paragraph" w:customStyle="1" w:styleId="Tenvb">
    <w:name w:val="Tenvb"/>
    <w:basedOn w:val="Normal"/>
    <w:autoRedefine/>
    <w:pPr>
      <w:widowControl w:val="0"/>
      <w:tabs>
        <w:tab w:val="left" w:pos="12900"/>
      </w:tabs>
      <w:jc w:val="center"/>
      <w:outlineLvl w:val="0"/>
    </w:pPr>
    <w:rPr>
      <w:rFonts w:ascii="Times New Roman" w:hAnsi="Times New Roman"/>
      <w:b/>
      <w:color w:val="000000"/>
      <w:szCs w:val="28"/>
      <w:lang w:val="nl-NL"/>
    </w:rPr>
  </w:style>
  <w:style w:type="paragraph" w:customStyle="1" w:styleId="dieu">
    <w:name w:val="dieu"/>
    <w:basedOn w:val="Normal"/>
    <w:link w:val="dieuChar"/>
    <w:pPr>
      <w:spacing w:after="120"/>
      <w:ind w:firstLine="720"/>
    </w:pPr>
    <w:rPr>
      <w:rFonts w:ascii="Times New Roman" w:hAnsi="Times New Roman"/>
      <w:b/>
      <w:color w:val="0000FF"/>
      <w:sz w:val="26"/>
    </w:rPr>
  </w:style>
  <w:style w:type="character" w:customStyle="1" w:styleId="dieuChar">
    <w:name w:val="dieu Char"/>
    <w:link w:val="dieu"/>
    <w:rPr>
      <w:b/>
      <w:color w:val="0000FF"/>
      <w:sz w:val="26"/>
      <w:lang w:val="en-US" w:eastAsia="en-US" w:bidi="ar-SA"/>
    </w:rPr>
  </w:style>
  <w:style w:type="paragraph" w:customStyle="1" w:styleId="Loai">
    <w:name w:val="Loai"/>
    <w:basedOn w:val="Normal"/>
    <w:autoRedefine/>
    <w:pPr>
      <w:widowControl w:val="0"/>
      <w:spacing w:before="240" w:after="240" w:line="400" w:lineRule="exact"/>
      <w:ind w:firstLine="709"/>
      <w:jc w:val="center"/>
      <w:outlineLvl w:val="0"/>
    </w:pPr>
    <w:rPr>
      <w:rFonts w:ascii="Times New Roman" w:hAnsi="Times New Roman"/>
      <w:b/>
      <w:color w:val="000000"/>
      <w:spacing w:val="26"/>
      <w:szCs w:val="32"/>
      <w:lang w:val="nl-NL"/>
    </w:rPr>
  </w:style>
  <w:style w:type="character" w:customStyle="1" w:styleId="BodyTextIndentChar">
    <w:name w:val="Body Text Indent Char"/>
    <w:link w:val="BodyTextIndent"/>
    <w:locked/>
    <w:rPr>
      <w:rFonts w:ascii=".VnTime" w:hAnsi=".VnTime"/>
      <w:sz w:val="28"/>
      <w:lang w:val="en-US" w:eastAsia="en-US" w:bidi="ar-SA"/>
    </w:rPr>
  </w:style>
  <w:style w:type="paragraph" w:customStyle="1" w:styleId="CharChar2CharCharCharCharCharChar">
    <w:name w:val="Char Char2 Char Char Char Char Char Char"/>
    <w:aliases w:val=" Char Char2 Char Char Char Char Char Char Char Char Char Char"/>
    <w:basedOn w:val="Normal"/>
    <w:pPr>
      <w:tabs>
        <w:tab w:val="left" w:pos="709"/>
      </w:tabs>
    </w:pPr>
    <w:rPr>
      <w:rFonts w:ascii="Tahoma" w:hAnsi="Tahoma"/>
      <w:sz w:val="24"/>
      <w:szCs w:val="24"/>
      <w:lang w:val="pl-PL" w:eastAsia="pl-PL"/>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rFonts w:ascii="Times New Roman" w:hAnsi="Times New Roman"/>
      <w:sz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20061">
      <w:bodyDiv w:val="1"/>
      <w:marLeft w:val="0"/>
      <w:marRight w:val="0"/>
      <w:marTop w:val="0"/>
      <w:marBottom w:val="0"/>
      <w:divBdr>
        <w:top w:val="none" w:sz="0" w:space="0" w:color="auto"/>
        <w:left w:val="none" w:sz="0" w:space="0" w:color="auto"/>
        <w:bottom w:val="none" w:sz="0" w:space="0" w:color="auto"/>
        <w:right w:val="none" w:sz="0" w:space="0" w:color="auto"/>
      </w:divBdr>
    </w:div>
    <w:div w:id="774443374">
      <w:bodyDiv w:val="1"/>
      <w:marLeft w:val="0"/>
      <w:marRight w:val="0"/>
      <w:marTop w:val="0"/>
      <w:marBottom w:val="0"/>
      <w:divBdr>
        <w:top w:val="none" w:sz="0" w:space="0" w:color="auto"/>
        <w:left w:val="none" w:sz="0" w:space="0" w:color="auto"/>
        <w:bottom w:val="none" w:sz="0" w:space="0" w:color="auto"/>
        <w:right w:val="none" w:sz="0" w:space="0" w:color="auto"/>
      </w:divBdr>
    </w:div>
    <w:div w:id="1177232744">
      <w:bodyDiv w:val="1"/>
      <w:marLeft w:val="0"/>
      <w:marRight w:val="0"/>
      <w:marTop w:val="0"/>
      <w:marBottom w:val="0"/>
      <w:divBdr>
        <w:top w:val="none" w:sz="0" w:space="0" w:color="auto"/>
        <w:left w:val="none" w:sz="0" w:space="0" w:color="auto"/>
        <w:bottom w:val="none" w:sz="0" w:space="0" w:color="auto"/>
        <w:right w:val="none" w:sz="0" w:space="0" w:color="auto"/>
      </w:divBdr>
    </w:div>
    <w:div w:id="170008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E590D-372A-4226-B164-CE6BBEC1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Phòng Khoáng sản - Sở Tài Nguyên và Môi trường</vt:lpstr>
    </vt:vector>
  </TitlesOfParts>
  <Company>0946677000-0936361587-0978881587</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Khoáng sản - Sở Tài Nguyên và Môi trường</dc:title>
  <dc:creator>Ulysses R. Gotera</dc:creator>
  <cp:keywords>FoxChit SOFTWARE SOLUTIONS</cp:keywords>
  <cp:lastModifiedBy>Admin</cp:lastModifiedBy>
  <cp:revision>9</cp:revision>
  <cp:lastPrinted>2021-03-01T02:11:00Z</cp:lastPrinted>
  <dcterms:created xsi:type="dcterms:W3CDTF">2024-08-29T01:09:00Z</dcterms:created>
  <dcterms:modified xsi:type="dcterms:W3CDTF">2024-09-12T10:37:00Z</dcterms:modified>
</cp:coreProperties>
</file>