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5"/>
        <w:gridCol w:w="5875"/>
      </w:tblGrid>
      <w:tr w:rsidR="0045404B">
        <w:trPr>
          <w:trHeight w:val="989"/>
          <w:jc w:val="center"/>
        </w:trPr>
        <w:tc>
          <w:tcPr>
            <w:tcW w:w="3305" w:type="dxa"/>
          </w:tcPr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ỦY BAN NHÂN DÂN</w:t>
            </w:r>
          </w:p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HÀ TĨNH</w:t>
            </w:r>
          </w:p>
          <w:p w:rsidR="0045404B" w:rsidRDefault="001B5A9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7BB7A6" wp14:editId="2841561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31750</wp:posOffset>
                      </wp:positionV>
                      <wp:extent cx="692150" cy="0"/>
                      <wp:effectExtent l="8255" t="12065" r="13970" b="698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2.5pt" to="104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mf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"/>
                  </w:pict>
                </mc:Fallback>
              </mc:AlternateContent>
            </w:r>
          </w:p>
          <w:p w:rsidR="0045404B" w:rsidRDefault="001B5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         /</w:t>
            </w:r>
            <w:proofErr w:type="spellStart"/>
            <w:r>
              <w:rPr>
                <w:sz w:val="28"/>
                <w:szCs w:val="28"/>
              </w:rPr>
              <w:t>QĐ-UBND</w:t>
            </w:r>
            <w:proofErr w:type="spellEnd"/>
          </w:p>
        </w:tc>
        <w:tc>
          <w:tcPr>
            <w:tcW w:w="5875" w:type="dxa"/>
          </w:tcPr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5404B" w:rsidRDefault="001B5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45404B" w:rsidRDefault="001B5A9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916535" wp14:editId="7DE497D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26035</wp:posOffset>
                      </wp:positionV>
                      <wp:extent cx="2076450" cy="0"/>
                      <wp:effectExtent l="5715" t="11430" r="13335" b="762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.05pt" to="225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r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nj5Niw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"/>
                  </w:pict>
                </mc:Fallback>
              </mc:AlternateContent>
            </w:r>
          </w:p>
          <w:p w:rsidR="0045404B" w:rsidRDefault="001B5A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Hà Tĩnh, ngày         tháng        năm 2024</w:t>
            </w:r>
          </w:p>
        </w:tc>
      </w:tr>
    </w:tbl>
    <w:p w:rsidR="0045404B" w:rsidRDefault="001B5A9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45404B" w:rsidRDefault="001B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điều chỉnh, bổ sung Quyết định số 1838/</w:t>
      </w:r>
      <w:proofErr w:type="spellStart"/>
      <w:r>
        <w:rPr>
          <w:b/>
          <w:sz w:val="28"/>
          <w:szCs w:val="28"/>
        </w:rPr>
        <w:t>QĐ-UBND</w:t>
      </w:r>
      <w:proofErr w:type="spellEnd"/>
      <w:r>
        <w:rPr>
          <w:b/>
          <w:sz w:val="28"/>
          <w:szCs w:val="28"/>
        </w:rPr>
        <w:t xml:space="preserve"> </w:t>
      </w:r>
    </w:p>
    <w:p w:rsidR="0045404B" w:rsidRDefault="001B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17/6/2020 của </w:t>
      </w:r>
      <w:proofErr w:type="spellStart"/>
      <w:r>
        <w:rPr>
          <w:b/>
          <w:sz w:val="28"/>
          <w:szCs w:val="28"/>
        </w:rPr>
        <w:t>UBND</w:t>
      </w:r>
      <w:proofErr w:type="spellEnd"/>
      <w:r>
        <w:rPr>
          <w:b/>
          <w:sz w:val="28"/>
          <w:szCs w:val="28"/>
        </w:rPr>
        <w:t xml:space="preserve"> tỉnh </w:t>
      </w:r>
    </w:p>
    <w:p w:rsidR="0045404B" w:rsidRDefault="001B5A95">
      <w:pPr>
        <w:spacing w:before="480"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1069D" wp14:editId="4D879F35">
                <wp:simplePos x="0" y="0"/>
                <wp:positionH relativeFrom="column">
                  <wp:posOffset>2414270</wp:posOffset>
                </wp:positionH>
                <wp:positionV relativeFrom="paragraph">
                  <wp:posOffset>43815</wp:posOffset>
                </wp:positionV>
                <wp:extent cx="996950" cy="0"/>
                <wp:effectExtent l="12700" t="12700" r="952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3.45pt" to="268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hcLGaL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"/>
            </w:pict>
          </mc:Fallback>
        </mc:AlternateContent>
      </w:r>
      <w:r>
        <w:rPr>
          <w:b/>
          <w:sz w:val="28"/>
          <w:szCs w:val="28"/>
        </w:rPr>
        <w:t>ỦY BAN NHÂN DÂN TỈNH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Xây dựng ngày 18/6/2014;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Nghị định số 59/2015/</w:t>
      </w:r>
      <w:proofErr w:type="spellStart"/>
      <w:r>
        <w:rPr>
          <w:i/>
          <w:sz w:val="28"/>
          <w:szCs w:val="28"/>
        </w:rPr>
        <w:t>NĐ-CP</w:t>
      </w:r>
      <w:proofErr w:type="spellEnd"/>
      <w:r>
        <w:rPr>
          <w:i/>
          <w:sz w:val="28"/>
          <w:szCs w:val="28"/>
        </w:rPr>
        <w:t xml:space="preserve"> ngày 18/6/2015 của Chính phủ về Quản lý dự án đầu tư xây dựng;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Thỏa thuận về Chiến lược hợp tác Việt Nam - Lào giai đoạn 2011 - 2020, ngày 09/4/2011;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Hiệp định về Hợp tác song phương giữa Việt Nam và Lào năm 2015, ngày 21/01/2015;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Thỏa thuận giữa Chính phủ nước </w:t>
      </w:r>
      <w:proofErr w:type="spellStart"/>
      <w:r>
        <w:rPr>
          <w:i/>
          <w:sz w:val="28"/>
          <w:szCs w:val="28"/>
        </w:rPr>
        <w:t>CHXHCN</w:t>
      </w:r>
      <w:proofErr w:type="spellEnd"/>
      <w:r>
        <w:rPr>
          <w:i/>
          <w:sz w:val="28"/>
          <w:szCs w:val="28"/>
        </w:rPr>
        <w:t xml:space="preserve"> Việt Nam và Chính phủ nước </w:t>
      </w:r>
      <w:proofErr w:type="spellStart"/>
      <w:r>
        <w:rPr>
          <w:i/>
          <w:sz w:val="28"/>
          <w:szCs w:val="28"/>
        </w:rPr>
        <w:t>CHDCND</w:t>
      </w:r>
      <w:proofErr w:type="spellEnd"/>
      <w:r>
        <w:rPr>
          <w:i/>
          <w:sz w:val="28"/>
          <w:szCs w:val="28"/>
        </w:rPr>
        <w:t xml:space="preserve"> Lào về Quy chế tài chính và Quản lý sử dụng vốn viện trợ không hoàn lại của Chính phủ Việt Nam dành cho Chính phủ Lào, ngày 12/12/2011;</w:t>
      </w:r>
    </w:p>
    <w:p w:rsidR="0045404B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Văn bản số 2130/</w:t>
      </w:r>
      <w:proofErr w:type="spellStart"/>
      <w:r>
        <w:rPr>
          <w:i/>
          <w:sz w:val="28"/>
          <w:szCs w:val="28"/>
        </w:rPr>
        <w:t>VPCP-QHQT</w:t>
      </w:r>
      <w:proofErr w:type="spellEnd"/>
      <w:r>
        <w:rPr>
          <w:i/>
          <w:sz w:val="28"/>
          <w:szCs w:val="28"/>
        </w:rPr>
        <w:t xml:space="preserve"> ngày 08/10/2015 của Văn phòng Chính phủ thông báo ý kiến về giao Chủ dự án Xây dựng Hệ thống thủy lợi huyện </w:t>
      </w:r>
      <w:proofErr w:type="spellStart"/>
      <w:r>
        <w:rPr>
          <w:i/>
          <w:sz w:val="28"/>
          <w:szCs w:val="28"/>
        </w:rPr>
        <w:t>Nỏng</w:t>
      </w:r>
      <w:proofErr w:type="spellEnd"/>
      <w:r>
        <w:rPr>
          <w:i/>
          <w:sz w:val="28"/>
          <w:szCs w:val="28"/>
        </w:rPr>
        <w:t xml:space="preserve"> Bốc, tỉnh Khăm Muộn, nước </w:t>
      </w:r>
      <w:proofErr w:type="spellStart"/>
      <w:r>
        <w:rPr>
          <w:i/>
          <w:sz w:val="28"/>
          <w:szCs w:val="28"/>
        </w:rPr>
        <w:t>CHDCND</w:t>
      </w:r>
      <w:proofErr w:type="spellEnd"/>
      <w:r>
        <w:rPr>
          <w:i/>
          <w:sz w:val="28"/>
          <w:szCs w:val="28"/>
        </w:rPr>
        <w:t xml:space="preserve"> Lào;</w:t>
      </w:r>
    </w:p>
    <w:p w:rsidR="00C96996" w:rsidRDefault="001B5A95">
      <w:pPr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Theo đề nghị của Ban Quản lý dự án Xây dựng Hệ thống thủy lợi huyện </w:t>
      </w:r>
      <w:proofErr w:type="spellStart"/>
      <w:r>
        <w:rPr>
          <w:i/>
          <w:sz w:val="28"/>
          <w:szCs w:val="28"/>
        </w:rPr>
        <w:t>Nỏng</w:t>
      </w:r>
      <w:proofErr w:type="spellEnd"/>
      <w:r>
        <w:rPr>
          <w:i/>
          <w:sz w:val="28"/>
          <w:szCs w:val="28"/>
        </w:rPr>
        <w:t xml:space="preserve"> Bốc, tỉnh Khăm Muộn, nước </w:t>
      </w:r>
      <w:proofErr w:type="spellStart"/>
      <w:r>
        <w:rPr>
          <w:i/>
          <w:sz w:val="28"/>
          <w:szCs w:val="28"/>
        </w:rPr>
        <w:t>CHDCND</w:t>
      </w:r>
      <w:proofErr w:type="spellEnd"/>
      <w:r>
        <w:rPr>
          <w:i/>
          <w:sz w:val="28"/>
          <w:szCs w:val="28"/>
        </w:rPr>
        <w:t xml:space="preserve"> Lào tại Văn bản số 25/</w:t>
      </w:r>
      <w:proofErr w:type="spellStart"/>
      <w:r>
        <w:rPr>
          <w:i/>
          <w:sz w:val="28"/>
          <w:szCs w:val="28"/>
        </w:rPr>
        <w:t>BQL</w:t>
      </w:r>
      <w:proofErr w:type="spellEnd"/>
      <w:r>
        <w:rPr>
          <w:i/>
          <w:sz w:val="28"/>
          <w:szCs w:val="28"/>
        </w:rPr>
        <w:t xml:space="preserve">-VP ngày 20/6/2024 (trên cơ sở đề nghị của Sở Kế hoạch và Đầu tư và Sở Nông </w:t>
      </w:r>
      <w:r w:rsidR="00C96996">
        <w:rPr>
          <w:i/>
          <w:sz w:val="28"/>
          <w:szCs w:val="28"/>
        </w:rPr>
        <w:t xml:space="preserve">nghiệp và Phát triển nông thôn); </w:t>
      </w:r>
      <w:r w:rsidR="00C96996" w:rsidRPr="00C96996">
        <w:rPr>
          <w:i/>
          <w:sz w:val="28"/>
          <w:szCs w:val="28"/>
        </w:rPr>
        <w:t xml:space="preserve">trên cơ sở ý kiến biểu quyết thống nhất của các thành viên </w:t>
      </w:r>
      <w:proofErr w:type="spellStart"/>
      <w:r w:rsidR="00C96996" w:rsidRPr="00C96996">
        <w:rPr>
          <w:i/>
          <w:sz w:val="28"/>
          <w:szCs w:val="28"/>
        </w:rPr>
        <w:t>UBND</w:t>
      </w:r>
      <w:proofErr w:type="spellEnd"/>
      <w:r w:rsidR="00C96996" w:rsidRPr="00C96996">
        <w:rPr>
          <w:i/>
          <w:sz w:val="28"/>
          <w:szCs w:val="28"/>
        </w:rPr>
        <w:t xml:space="preserve"> tỉnh (</w:t>
      </w:r>
      <w:r w:rsidR="00C96996">
        <w:rPr>
          <w:i/>
          <w:sz w:val="28"/>
          <w:szCs w:val="28"/>
        </w:rPr>
        <w:t xml:space="preserve">tại </w:t>
      </w:r>
      <w:r w:rsidR="00C96996" w:rsidRPr="00C96996">
        <w:rPr>
          <w:i/>
          <w:sz w:val="28"/>
          <w:szCs w:val="28"/>
        </w:rPr>
        <w:t>Thông báo số 314/TB-</w:t>
      </w:r>
      <w:proofErr w:type="spellStart"/>
      <w:r w:rsidR="00C96996" w:rsidRPr="00C96996">
        <w:rPr>
          <w:i/>
          <w:sz w:val="28"/>
          <w:szCs w:val="28"/>
        </w:rPr>
        <w:t>UBND</w:t>
      </w:r>
      <w:proofErr w:type="spellEnd"/>
      <w:r w:rsidR="00C96996" w:rsidRPr="00C96996">
        <w:rPr>
          <w:i/>
          <w:sz w:val="28"/>
          <w:szCs w:val="28"/>
        </w:rPr>
        <w:t xml:space="preserve"> ngày 09/7/2024</w:t>
      </w:r>
      <w:r w:rsidR="00C96996">
        <w:rPr>
          <w:i/>
          <w:sz w:val="28"/>
          <w:szCs w:val="28"/>
        </w:rPr>
        <w:t>).</w:t>
      </w:r>
    </w:p>
    <w:p w:rsidR="0045404B" w:rsidRDefault="001B5A95">
      <w:pPr>
        <w:spacing w:before="240" w:after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pacing w:val="-4"/>
          <w:sz w:val="28"/>
          <w:szCs w:val="28"/>
        </w:rPr>
        <w:t xml:space="preserve">Điều 1. </w:t>
      </w:r>
      <w:r>
        <w:rPr>
          <w:sz w:val="28"/>
          <w:szCs w:val="28"/>
        </w:rPr>
        <w:t>Điều chỉnh, bổ sung Quyết định số 1838/</w:t>
      </w:r>
      <w:proofErr w:type="spellStart"/>
      <w:r>
        <w:rPr>
          <w:sz w:val="28"/>
          <w:szCs w:val="28"/>
        </w:rPr>
        <w:t>QĐ-UBND</w:t>
      </w:r>
      <w:proofErr w:type="spellEnd"/>
      <w:r>
        <w:rPr>
          <w:sz w:val="28"/>
          <w:szCs w:val="28"/>
        </w:rPr>
        <w:t xml:space="preserve"> ngày 17/6/2020 của </w:t>
      </w:r>
      <w:proofErr w:type="spellStart"/>
      <w:r>
        <w:rPr>
          <w:sz w:val="28"/>
          <w:szCs w:val="28"/>
        </w:rPr>
        <w:t>UBND</w:t>
      </w:r>
      <w:proofErr w:type="spellEnd"/>
      <w:r>
        <w:rPr>
          <w:sz w:val="28"/>
          <w:szCs w:val="28"/>
        </w:rPr>
        <w:t xml:space="preserve"> tỉnh về việc điều chỉnh, bổ sung Quyết định số 734/</w:t>
      </w:r>
      <w:proofErr w:type="spellStart"/>
      <w:r>
        <w:rPr>
          <w:sz w:val="28"/>
          <w:szCs w:val="28"/>
        </w:rPr>
        <w:t>QĐ-UBND</w:t>
      </w:r>
      <w:proofErr w:type="spellEnd"/>
      <w:r>
        <w:rPr>
          <w:sz w:val="28"/>
          <w:szCs w:val="28"/>
        </w:rPr>
        <w:t xml:space="preserve"> ngày 05/3/2020, cụ thể:</w:t>
      </w:r>
      <w:bookmarkStart w:id="0" w:name="_GoBack"/>
      <w:bookmarkEnd w:id="0"/>
    </w:p>
    <w:p w:rsidR="0045404B" w:rsidRDefault="001B5A95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Điều chỉnh, bổ sung khoản 1, Điều 1: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“Kiện toàn Ban Quản lý dự án Xây dựng Hệ thống thủy lợi huyện </w:t>
      </w:r>
      <w:proofErr w:type="spellStart"/>
      <w:r>
        <w:rPr>
          <w:spacing w:val="-4"/>
          <w:sz w:val="28"/>
          <w:szCs w:val="28"/>
        </w:rPr>
        <w:t>Nỏng</w:t>
      </w:r>
      <w:proofErr w:type="spellEnd"/>
      <w:r>
        <w:rPr>
          <w:spacing w:val="-4"/>
          <w:sz w:val="28"/>
          <w:szCs w:val="28"/>
        </w:rPr>
        <w:t xml:space="preserve"> Bốc, tỉnh Khăm Muộn, nước </w:t>
      </w:r>
      <w:proofErr w:type="spellStart"/>
      <w:r>
        <w:rPr>
          <w:spacing w:val="-4"/>
          <w:sz w:val="28"/>
          <w:szCs w:val="28"/>
        </w:rPr>
        <w:t>CHDCND</w:t>
      </w:r>
      <w:proofErr w:type="spellEnd"/>
      <w:r>
        <w:rPr>
          <w:spacing w:val="-4"/>
          <w:sz w:val="28"/>
          <w:szCs w:val="28"/>
        </w:rPr>
        <w:t xml:space="preserve"> Lào gồm các ông, bà có tên sau: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Ông Thái Phúc Sơn, Giám đốc Sở Ngoại vụ - Trưởng Ban; </w:t>
      </w:r>
    </w:p>
    <w:p w:rsidR="0045404B" w:rsidRDefault="001B5A95">
      <w:pPr>
        <w:spacing w:before="120" w:after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Bà Ngô Thị Hoài Nam, Phó Giám đốc Sở Ngoại vụ - Phó Trưởng Ban trực;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Ông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Văn Chung, Phó Giám đốc Sở Kế hoạch và Đầu tư - Phó Trưởng Ban;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Ông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Văn Việt, Trưởng phòng Lãnh sự Biên giới, Sở Ngoại vụ - Thành viên, kiêm phiên dịch; 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Ông Bùi Việt Phú, Trưởng phòng Doanh nghiệp đầu tư, Sở Kế hoạch và Đầu tư - Thành viên;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Ông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Trọng Đô, Phó Giám đốc Phụ trách, Trung tâm tư vấn và dịch vụ Tài chính, Sở Tài chính - Thành viên;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Ông Lê Văn Sơn, Chuyên viên chính Phòng Nông nghiệp và Tài nguyên Môi trường, Văn phòng </w:t>
      </w:r>
      <w:proofErr w:type="spellStart"/>
      <w:r>
        <w:rPr>
          <w:sz w:val="28"/>
          <w:szCs w:val="28"/>
        </w:rPr>
        <w:t>UBND</w:t>
      </w:r>
      <w:proofErr w:type="spellEnd"/>
      <w:r>
        <w:rPr>
          <w:sz w:val="28"/>
          <w:szCs w:val="28"/>
        </w:rPr>
        <w:t xml:space="preserve"> tỉnh - Thành viên;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Bà Đào Bích Thảo, Chuyên viên phòng Lãnh sự Biên giới, Sở Ngoại vụ - Thành viên, Phụ trách Kế toán Ban;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Ông Hà Huy Quyết, Chuyên viên Phòng Thẩm định và Giám sát đầu tư Sở Kế hoạch và Đầu tư - Thành viên;</w:t>
      </w:r>
    </w:p>
    <w:p w:rsidR="0045404B" w:rsidRDefault="001B5A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Ông Trương Quang Huy, Chuyên viên phòng Quản lý xây dựng công trình Sở Nông nghiệp và Phát triển nông thôn - Thành viên.”</w:t>
      </w:r>
    </w:p>
    <w:p w:rsidR="0045404B" w:rsidRDefault="001B5A95">
      <w:pPr>
        <w:spacing w:before="120" w:after="120"/>
        <w:ind w:firstLine="709"/>
        <w:jc w:val="both"/>
      </w:pPr>
      <w:r>
        <w:rPr>
          <w:sz w:val="28"/>
          <w:szCs w:val="28"/>
        </w:rPr>
        <w:t xml:space="preserve">2. Ngoài các nội dung nêu trên, các nội dung khác thực hiện theo Quyết định số </w:t>
      </w:r>
      <w:r>
        <w:rPr>
          <w:color w:val="000000"/>
          <w:sz w:val="28"/>
          <w:szCs w:val="28"/>
          <w:lang w:val="nl-NL"/>
        </w:rPr>
        <w:t xml:space="preserve">41/QĐ-UBND ngày 15/4/2016 của Ủy ban nhân dân tỉnh, </w:t>
      </w:r>
      <w:r>
        <w:rPr>
          <w:sz w:val="28"/>
          <w:szCs w:val="28"/>
          <w:lang w:val="pt-BR"/>
        </w:rPr>
        <w:t xml:space="preserve">Quyết định số 734/QĐ-UBND ngày 05/3/2020 và </w:t>
      </w:r>
      <w:r>
        <w:rPr>
          <w:sz w:val="28"/>
          <w:szCs w:val="28"/>
        </w:rPr>
        <w:t>Quyết định số 1838/</w:t>
      </w:r>
      <w:proofErr w:type="spellStart"/>
      <w:r>
        <w:rPr>
          <w:sz w:val="28"/>
          <w:szCs w:val="28"/>
        </w:rPr>
        <w:t>QĐ-UBND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17/6/2020 </w:t>
      </w:r>
      <w:r>
        <w:rPr>
          <w:color w:val="000000"/>
          <w:sz w:val="28"/>
          <w:szCs w:val="28"/>
          <w:lang w:val="nl-NL"/>
        </w:rPr>
        <w:t>của Ủy ban nhân dân tỉnh.</w:t>
      </w:r>
    </w:p>
    <w:p w:rsidR="0045404B" w:rsidRDefault="001B5A95">
      <w:pPr>
        <w:spacing w:before="120" w:after="120"/>
        <w:ind w:firstLine="709"/>
        <w:jc w:val="both"/>
        <w:rPr>
          <w:color w:val="000000"/>
          <w:sz w:val="28"/>
          <w:szCs w:val="28"/>
          <w:lang w:val="nl-NL"/>
        </w:rPr>
      </w:pPr>
      <w:r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Quyết định có hiệu lực kể từ ngày ban hành;</w:t>
      </w:r>
    </w:p>
    <w:p w:rsidR="0045404B" w:rsidRDefault="001B5A95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Chánh Văn phòng </w:t>
      </w:r>
      <w:proofErr w:type="spellStart"/>
      <w:r>
        <w:rPr>
          <w:sz w:val="28"/>
          <w:szCs w:val="28"/>
        </w:rPr>
        <w:t>UBND</w:t>
      </w:r>
      <w:proofErr w:type="spellEnd"/>
      <w:r>
        <w:rPr>
          <w:sz w:val="28"/>
          <w:szCs w:val="28"/>
        </w:rPr>
        <w:t xml:space="preserve"> tỉnh, Giám đốc các Sở: Nội vụ, Ngoại vụ, Kế hoạch và Đầu tư, Tài chính, Nông nghiệp và Phát triển nông thôn; Thủ trưởng các đơn vị liên quan và các ông, bà có tên tại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1"/>
        <w:gridCol w:w="4129"/>
      </w:tblGrid>
      <w:tr w:rsidR="0045404B">
        <w:tc>
          <w:tcPr>
            <w:tcW w:w="5211" w:type="dxa"/>
          </w:tcPr>
          <w:p w:rsidR="0045404B" w:rsidRDefault="001B5A95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2;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Ủy ban hợp tác Việt Nam - Lào;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Chủ tịch, </w:t>
            </w: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UBND</w:t>
            </w:r>
            <w:proofErr w:type="spellEnd"/>
            <w:r>
              <w:rPr>
                <w:sz w:val="22"/>
                <w:szCs w:val="22"/>
              </w:rPr>
              <w:t xml:space="preserve"> tỉnh;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Các </w:t>
            </w:r>
            <w:proofErr w:type="spellStart"/>
            <w:r>
              <w:rPr>
                <w:sz w:val="22"/>
                <w:szCs w:val="22"/>
              </w:rPr>
              <w:t>PVP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UBND</w:t>
            </w:r>
            <w:proofErr w:type="spellEnd"/>
            <w:r>
              <w:rPr>
                <w:sz w:val="22"/>
                <w:szCs w:val="22"/>
              </w:rPr>
              <w:t xml:space="preserve"> tỉnh;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CB-TH;</w:t>
            </w:r>
          </w:p>
          <w:p w:rsidR="0045404B" w:rsidRDefault="001B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proofErr w:type="spellStart"/>
            <w:r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  <w:vertAlign w:val="subscript"/>
              </w:rPr>
              <w:t>1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5404B" w:rsidRDefault="0045404B"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ỦY BAN NHÂN DÂN</w:t>
            </w:r>
          </w:p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CHỦ TỊCH</w:t>
            </w:r>
          </w:p>
          <w:p w:rsidR="0045404B" w:rsidRDefault="001B5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45404B">
            <w:pPr>
              <w:jc w:val="center"/>
              <w:rPr>
                <w:b/>
                <w:sz w:val="26"/>
                <w:szCs w:val="26"/>
              </w:rPr>
            </w:pPr>
          </w:p>
          <w:p w:rsidR="0045404B" w:rsidRDefault="001B5A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Hồng Lĩnh</w:t>
            </w:r>
          </w:p>
        </w:tc>
      </w:tr>
    </w:tbl>
    <w:p w:rsidR="0045404B" w:rsidRDefault="0045404B"/>
    <w:sectPr w:rsidR="0045404B" w:rsidSect="00C96996">
      <w:pgSz w:w="11909" w:h="16834" w:code="9"/>
      <w:pgMar w:top="1134" w:right="1134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BA"/>
    <w:multiLevelType w:val="hybridMultilevel"/>
    <w:tmpl w:val="F5C06BC4"/>
    <w:lvl w:ilvl="0" w:tplc="08A27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D03B6"/>
    <w:multiLevelType w:val="hybridMultilevel"/>
    <w:tmpl w:val="2550C304"/>
    <w:lvl w:ilvl="0" w:tplc="21400FA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FB967B2"/>
    <w:multiLevelType w:val="hybridMultilevel"/>
    <w:tmpl w:val="C9E04DFA"/>
    <w:lvl w:ilvl="0" w:tplc="8B2698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27B"/>
    <w:multiLevelType w:val="hybridMultilevel"/>
    <w:tmpl w:val="B00C2746"/>
    <w:lvl w:ilvl="0" w:tplc="8B2698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E0F"/>
    <w:multiLevelType w:val="hybridMultilevel"/>
    <w:tmpl w:val="A3AC90DE"/>
    <w:lvl w:ilvl="0" w:tplc="2034E87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75710"/>
    <w:multiLevelType w:val="hybridMultilevel"/>
    <w:tmpl w:val="0E0E9C36"/>
    <w:lvl w:ilvl="0" w:tplc="122C7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E22A58"/>
    <w:multiLevelType w:val="hybridMultilevel"/>
    <w:tmpl w:val="68C60782"/>
    <w:lvl w:ilvl="0" w:tplc="879CD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4A2A90"/>
    <w:multiLevelType w:val="hybridMultilevel"/>
    <w:tmpl w:val="810AEED0"/>
    <w:lvl w:ilvl="0" w:tplc="E1226F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2E1"/>
    <w:multiLevelType w:val="hybridMultilevel"/>
    <w:tmpl w:val="575A7BCC"/>
    <w:lvl w:ilvl="0" w:tplc="3A1C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34587"/>
    <w:multiLevelType w:val="hybridMultilevel"/>
    <w:tmpl w:val="9648F208"/>
    <w:lvl w:ilvl="0" w:tplc="4816D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74387"/>
    <w:multiLevelType w:val="hybridMultilevel"/>
    <w:tmpl w:val="D578F7DA"/>
    <w:lvl w:ilvl="0" w:tplc="BF5EF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72EA"/>
    <w:multiLevelType w:val="hybridMultilevel"/>
    <w:tmpl w:val="00AAC00C"/>
    <w:lvl w:ilvl="0" w:tplc="337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D20A2"/>
    <w:multiLevelType w:val="hybridMultilevel"/>
    <w:tmpl w:val="8E7A47CA"/>
    <w:lvl w:ilvl="0" w:tplc="D8D279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C70CE"/>
    <w:multiLevelType w:val="hybridMultilevel"/>
    <w:tmpl w:val="D22EB820"/>
    <w:lvl w:ilvl="0" w:tplc="E2CADB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810DC"/>
    <w:multiLevelType w:val="hybridMultilevel"/>
    <w:tmpl w:val="CFA0AF4C"/>
    <w:lvl w:ilvl="0" w:tplc="309671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h Van Phong">
    <w15:presenceInfo w15:providerId="None" w15:userId="Chanh Van P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B"/>
    <w:rsid w:val="001B5A95"/>
    <w:rsid w:val="0045404B"/>
    <w:rsid w:val="00C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vi-V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1B5A95"/>
    <w:rPr>
      <w:sz w:val="24"/>
      <w:szCs w:val="24"/>
      <w:lang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vi-V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1B5A95"/>
    <w:rPr>
      <w:sz w:val="24"/>
      <w:szCs w:val="24"/>
      <w:lang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 Corporation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Thanh An</dc:creator>
  <cp:lastModifiedBy>TRONG CHINH</cp:lastModifiedBy>
  <cp:revision>6</cp:revision>
  <cp:lastPrinted>2024-07-10T08:19:00Z</cp:lastPrinted>
  <dcterms:created xsi:type="dcterms:W3CDTF">2024-06-26T08:32:00Z</dcterms:created>
  <dcterms:modified xsi:type="dcterms:W3CDTF">2024-07-10T08:21:00Z</dcterms:modified>
</cp:coreProperties>
</file>