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4" w:type="dxa"/>
        <w:tblInd w:w="-176" w:type="dxa"/>
        <w:tblCellMar>
          <w:left w:w="10" w:type="dxa"/>
          <w:right w:w="10" w:type="dxa"/>
        </w:tblCellMar>
        <w:tblLook w:val="04A0" w:firstRow="1" w:lastRow="0" w:firstColumn="1" w:lastColumn="0" w:noHBand="0" w:noVBand="1"/>
      </w:tblPr>
      <w:tblGrid>
        <w:gridCol w:w="3794"/>
        <w:gridCol w:w="5760"/>
      </w:tblGrid>
      <w:tr w:rsidR="000D2D76" w14:paraId="453E14E6" w14:textId="77777777">
        <w:trPr>
          <w:trHeight w:val="781"/>
        </w:trPr>
        <w:tc>
          <w:tcPr>
            <w:tcW w:w="3794" w:type="dxa"/>
            <w:tcMar>
              <w:top w:w="0" w:type="dxa"/>
              <w:left w:w="108" w:type="dxa"/>
              <w:bottom w:w="0" w:type="dxa"/>
              <w:right w:w="108" w:type="dxa"/>
            </w:tcMar>
            <w:hideMark/>
          </w:tcPr>
          <w:p w14:paraId="2F1BD423" w14:textId="77777777" w:rsidR="000D2D76" w:rsidRDefault="007759BE" w:rsidP="00440835">
            <w:pPr>
              <w:jc w:val="center"/>
              <w:rPr>
                <w:bCs/>
                <w:sz w:val="26"/>
              </w:rPr>
            </w:pPr>
            <w:r>
              <w:rPr>
                <w:bCs/>
                <w:sz w:val="26"/>
                <w:lang w:val="en-US"/>
              </w:rPr>
              <w:t xml:space="preserve">UBND </w:t>
            </w:r>
            <w:r>
              <w:rPr>
                <w:bCs/>
                <w:sz w:val="26"/>
              </w:rPr>
              <w:t>TỈNH HÀ TĨNH</w:t>
            </w:r>
          </w:p>
          <w:p w14:paraId="59A61D9A" w14:textId="77777777" w:rsidR="000D2D76" w:rsidRPr="00AB1350" w:rsidRDefault="007759BE" w:rsidP="00440835">
            <w:pPr>
              <w:jc w:val="center"/>
              <w:rPr>
                <w:b/>
                <w:sz w:val="26"/>
                <w:szCs w:val="30"/>
                <w:lang w:val="en-US"/>
              </w:rPr>
            </w:pPr>
            <w:r w:rsidRPr="00AB1350">
              <w:rPr>
                <w:b/>
                <w:sz w:val="26"/>
                <w:szCs w:val="30"/>
              </w:rPr>
              <w:t>VĂN PHÒNG</w:t>
            </w:r>
          </w:p>
          <w:p w14:paraId="54CA8372" w14:textId="77777777" w:rsidR="000D2D76" w:rsidRDefault="007759BE">
            <w:pPr>
              <w:jc w:val="center"/>
              <w:rPr>
                <w:b/>
                <w:sz w:val="8"/>
              </w:rPr>
            </w:pPr>
            <w:r>
              <w:rPr>
                <w:noProof/>
                <w:lang w:val="en-US"/>
              </w:rPr>
              <mc:AlternateContent>
                <mc:Choice Requires="wps">
                  <w:drawing>
                    <wp:anchor distT="0" distB="0" distL="114300" distR="114300" simplePos="0" relativeHeight="251660288" behindDoc="0" locked="0" layoutInCell="1" allowOverlap="1" wp14:anchorId="764B2E9D" wp14:editId="63D6F013">
                      <wp:simplePos x="0" y="0"/>
                      <wp:positionH relativeFrom="column">
                        <wp:posOffset>825169</wp:posOffset>
                      </wp:positionH>
                      <wp:positionV relativeFrom="paragraph">
                        <wp:posOffset>14605</wp:posOffset>
                      </wp:positionV>
                      <wp:extent cx="603250" cy="635"/>
                      <wp:effectExtent l="0" t="0" r="2540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C2AA4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4.95pt;margin-top:1.15pt;width: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" adj="10790"/>
                  </w:pict>
                </mc:Fallback>
              </mc:AlternateContent>
            </w:r>
          </w:p>
        </w:tc>
        <w:tc>
          <w:tcPr>
            <w:tcW w:w="5760" w:type="dxa"/>
            <w:tcMar>
              <w:top w:w="0" w:type="dxa"/>
              <w:left w:w="108" w:type="dxa"/>
              <w:bottom w:w="0" w:type="dxa"/>
              <w:right w:w="108" w:type="dxa"/>
            </w:tcMar>
            <w:hideMark/>
          </w:tcPr>
          <w:p w14:paraId="782198D5" w14:textId="77777777" w:rsidR="000D2D76" w:rsidRDefault="007759BE">
            <w:pPr>
              <w:jc w:val="center"/>
              <w:rPr>
                <w:b/>
                <w:sz w:val="26"/>
              </w:rPr>
            </w:pPr>
            <w:r>
              <w:rPr>
                <w:b/>
                <w:sz w:val="26"/>
              </w:rPr>
              <w:t>CỘNG HÒA XÃ HỘI CHỦ NGHĨA VIỆT NAM</w:t>
            </w:r>
          </w:p>
          <w:p w14:paraId="3BF11D37" w14:textId="77777777" w:rsidR="000D2D76" w:rsidRDefault="007759BE">
            <w:pPr>
              <w:jc w:val="center"/>
              <w:rPr>
                <w:b/>
                <w:lang w:val="vi-VN"/>
              </w:rPr>
            </w:pPr>
            <w:r>
              <w:rPr>
                <w:b/>
              </w:rPr>
              <w:t>Độc lập - Tự do - Hạnh phúc</w:t>
            </w:r>
            <w:r>
              <w:rPr>
                <w:b/>
                <w:lang w:val="vi-VN"/>
              </w:rPr>
              <w:t xml:space="preserve"> </w:t>
            </w:r>
          </w:p>
          <w:p w14:paraId="2BFA87F2" w14:textId="77777777" w:rsidR="000D2D76" w:rsidRDefault="007759BE">
            <w:pPr>
              <w:jc w:val="center"/>
            </w:pPr>
            <w:r>
              <w:rPr>
                <w:noProof/>
                <w:lang w:val="en-US"/>
              </w:rPr>
              <mc:AlternateContent>
                <mc:Choice Requires="wps">
                  <w:drawing>
                    <wp:anchor distT="0" distB="0" distL="114300" distR="114300" simplePos="0" relativeHeight="251661312" behindDoc="0" locked="0" layoutInCell="1" allowOverlap="1" wp14:anchorId="18CF2E8F" wp14:editId="5F39F29F">
                      <wp:simplePos x="0" y="0"/>
                      <wp:positionH relativeFrom="column">
                        <wp:posOffset>716279</wp:posOffset>
                      </wp:positionH>
                      <wp:positionV relativeFrom="paragraph">
                        <wp:posOffset>38418</wp:posOffset>
                      </wp:positionV>
                      <wp:extent cx="2085975" cy="0"/>
                      <wp:effectExtent l="0" t="0" r="0" b="0"/>
                      <wp:wrapNone/>
                      <wp:docPr id="783316736"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D7824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" strokecolor="black [3200]">
                      <v:stroke joinstyle="miter"/>
                    </v:line>
                  </w:pict>
                </mc:Fallback>
              </mc:AlternateContent>
            </w:r>
          </w:p>
        </w:tc>
      </w:tr>
      <w:tr w:rsidR="000D2D76" w14:paraId="794EC9A2" w14:textId="77777777">
        <w:trPr>
          <w:trHeight w:val="729"/>
        </w:trPr>
        <w:tc>
          <w:tcPr>
            <w:tcW w:w="3794" w:type="dxa"/>
            <w:tcMar>
              <w:top w:w="0" w:type="dxa"/>
              <w:left w:w="108" w:type="dxa"/>
              <w:bottom w:w="0" w:type="dxa"/>
              <w:right w:w="108" w:type="dxa"/>
            </w:tcMar>
          </w:tcPr>
          <w:p w14:paraId="79B4880E" w14:textId="06100F2B" w:rsidR="000D2D76" w:rsidRDefault="007759BE">
            <w:pPr>
              <w:spacing w:before="120"/>
              <w:jc w:val="center"/>
              <w:rPr>
                <w:sz w:val="26"/>
                <w:szCs w:val="20"/>
                <w:vertAlign w:val="subscript"/>
              </w:rPr>
            </w:pPr>
            <w:r>
              <w:rPr>
                <w:sz w:val="26"/>
                <w:szCs w:val="20"/>
              </w:rPr>
              <w:t xml:space="preserve">Số:      </w:t>
            </w:r>
            <w:r w:rsidR="0026485E">
              <w:rPr>
                <w:sz w:val="26"/>
                <w:szCs w:val="20"/>
              </w:rPr>
              <w:t xml:space="preserve">  </w:t>
            </w:r>
            <w:r>
              <w:rPr>
                <w:sz w:val="26"/>
                <w:szCs w:val="20"/>
              </w:rPr>
              <w:t xml:space="preserve">   /BC-VP</w:t>
            </w:r>
          </w:p>
        </w:tc>
        <w:tc>
          <w:tcPr>
            <w:tcW w:w="5760" w:type="dxa"/>
            <w:tcMar>
              <w:top w:w="0" w:type="dxa"/>
              <w:left w:w="108" w:type="dxa"/>
              <w:bottom w:w="0" w:type="dxa"/>
              <w:right w:w="108" w:type="dxa"/>
            </w:tcMar>
            <w:hideMark/>
          </w:tcPr>
          <w:p w14:paraId="1DD46C63" w14:textId="732FED49" w:rsidR="000D2D76" w:rsidRDefault="00C81374">
            <w:pPr>
              <w:spacing w:before="120"/>
              <w:jc w:val="center"/>
              <w:rPr>
                <w:i/>
                <w:lang w:val="vi-VN"/>
              </w:rPr>
            </w:pPr>
            <w:r>
              <w:rPr>
                <w:i/>
                <w:lang w:val="en-US"/>
              </w:rPr>
              <w:t xml:space="preserve">   </w:t>
            </w:r>
            <w:r w:rsidR="00E3747E">
              <w:rPr>
                <w:i/>
                <w:lang w:val="en-US"/>
              </w:rPr>
              <w:t xml:space="preserve">      </w:t>
            </w:r>
            <w:r w:rsidR="007759BE">
              <w:rPr>
                <w:i/>
                <w:lang w:val="vi-VN"/>
              </w:rPr>
              <w:t xml:space="preserve">Hà Tĩnh, ngày </w:t>
            </w:r>
            <w:r w:rsidR="00E3747E">
              <w:rPr>
                <w:i/>
              </w:rPr>
              <w:t xml:space="preserve">    </w:t>
            </w:r>
            <w:r w:rsidR="007759BE">
              <w:rPr>
                <w:i/>
              </w:rPr>
              <w:t xml:space="preserve"> </w:t>
            </w:r>
            <w:r w:rsidR="007759BE">
              <w:rPr>
                <w:i/>
                <w:lang w:val="vi-VN"/>
              </w:rPr>
              <w:t xml:space="preserve"> tháng  </w:t>
            </w:r>
            <w:r w:rsidR="007759BE">
              <w:rPr>
                <w:i/>
              </w:rPr>
              <w:t xml:space="preserve"> </w:t>
            </w:r>
            <w:r w:rsidR="00EB47CE">
              <w:rPr>
                <w:i/>
              </w:rPr>
              <w:t xml:space="preserve"> </w:t>
            </w:r>
            <w:r w:rsidR="007759BE">
              <w:rPr>
                <w:i/>
              </w:rPr>
              <w:t xml:space="preserve"> </w:t>
            </w:r>
            <w:r w:rsidR="007759BE">
              <w:rPr>
                <w:i/>
                <w:lang w:val="vi-VN"/>
              </w:rPr>
              <w:t xml:space="preserve"> năm 2024</w:t>
            </w:r>
          </w:p>
        </w:tc>
      </w:tr>
    </w:tbl>
    <w:p w14:paraId="5E9A4A7B" w14:textId="77777777" w:rsidR="000D2D76" w:rsidRDefault="000D2D76">
      <w:pPr>
        <w:spacing w:line="340" w:lineRule="exact"/>
        <w:jc w:val="center"/>
        <w:rPr>
          <w:b/>
          <w:sz w:val="10"/>
          <w:szCs w:val="10"/>
        </w:rPr>
      </w:pPr>
    </w:p>
    <w:p w14:paraId="6028299F" w14:textId="77777777" w:rsidR="000D2D76" w:rsidRDefault="007759BE" w:rsidP="00CC3184">
      <w:pPr>
        <w:jc w:val="center"/>
        <w:rPr>
          <w:b/>
        </w:rPr>
      </w:pPr>
      <w:r>
        <w:rPr>
          <w:b/>
        </w:rPr>
        <w:t>BÁO CÁO</w:t>
      </w:r>
    </w:p>
    <w:p w14:paraId="7FD1A9E6" w14:textId="77777777" w:rsidR="000D2D76" w:rsidRDefault="007759BE" w:rsidP="002A76BE">
      <w:pPr>
        <w:jc w:val="center"/>
        <w:rPr>
          <w:b/>
        </w:rPr>
      </w:pPr>
      <w:r>
        <w:rPr>
          <w:b/>
        </w:rPr>
        <w:t xml:space="preserve">Tình hình, kết quả thực hiện công tác cải cách thủ tục hành chính, </w:t>
      </w:r>
    </w:p>
    <w:p w14:paraId="296FE766" w14:textId="77777777" w:rsidR="000D2D76" w:rsidRDefault="007759BE" w:rsidP="002A76BE">
      <w:pPr>
        <w:jc w:val="center"/>
        <w:rPr>
          <w:b/>
        </w:rPr>
      </w:pPr>
      <w:r>
        <w:rPr>
          <w:b/>
        </w:rPr>
        <w:t xml:space="preserve">kiểm soát thủ tục hành chính và thực hiện cơ chế một cửa liên thông </w:t>
      </w:r>
    </w:p>
    <w:p w14:paraId="450CFDDC" w14:textId="5F5C9DD8" w:rsidR="000D2D76" w:rsidRDefault="007759BE" w:rsidP="002A76BE">
      <w:pPr>
        <w:jc w:val="center"/>
        <w:rPr>
          <w:b/>
        </w:rPr>
      </w:pPr>
      <w:r>
        <w:rPr>
          <w:b/>
        </w:rPr>
        <w:t xml:space="preserve">tháng </w:t>
      </w:r>
      <w:r w:rsidR="000E5C6B">
        <w:rPr>
          <w:b/>
        </w:rPr>
        <w:t>1</w:t>
      </w:r>
      <w:r w:rsidR="00064ADC">
        <w:rPr>
          <w:b/>
        </w:rPr>
        <w:t>1</w:t>
      </w:r>
      <w:r>
        <w:rPr>
          <w:b/>
        </w:rPr>
        <w:t xml:space="preserve"> năm 2024 trên địa bàn tỉnh Hà Tĩnh</w:t>
      </w:r>
    </w:p>
    <w:p w14:paraId="1E73B78B" w14:textId="77777777" w:rsidR="000D2D76" w:rsidRDefault="007759BE">
      <w:pPr>
        <w:widowControl w:val="0"/>
        <w:spacing w:after="120" w:line="340" w:lineRule="exact"/>
        <w:ind w:firstLine="720"/>
        <w:jc w:val="both"/>
        <w:rPr>
          <w:sz w:val="16"/>
          <w:szCs w:val="16"/>
        </w:rPr>
      </w:pPr>
      <w:r>
        <w:rPr>
          <w:noProof/>
          <w:lang w:val="en-US"/>
        </w:rPr>
        <mc:AlternateContent>
          <mc:Choice Requires="wps">
            <w:drawing>
              <wp:anchor distT="0" distB="0" distL="114300" distR="114300" simplePos="0" relativeHeight="251659264" behindDoc="0" locked="0" layoutInCell="1" allowOverlap="1" wp14:anchorId="4D1DB353" wp14:editId="077550C5">
                <wp:simplePos x="0" y="0"/>
                <wp:positionH relativeFrom="column">
                  <wp:posOffset>2067459</wp:posOffset>
                </wp:positionH>
                <wp:positionV relativeFrom="paragraph">
                  <wp:posOffset>25400</wp:posOffset>
                </wp:positionV>
                <wp:extent cx="15389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891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509B7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pt,2pt" to="28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" strokecolor="black [3213]">
                <v:stroke joinstyle="miter"/>
              </v:line>
            </w:pict>
          </mc:Fallback>
        </mc:AlternateContent>
      </w:r>
    </w:p>
    <w:p w14:paraId="58550212" w14:textId="77777777" w:rsidR="000D2D76" w:rsidRDefault="007759BE" w:rsidP="002D5914">
      <w:pPr>
        <w:widowControl w:val="0"/>
        <w:spacing w:before="480"/>
        <w:ind w:left="720" w:firstLine="720"/>
        <w:jc w:val="both"/>
      </w:pPr>
      <w:r>
        <w:t xml:space="preserve">    Kính gửi: </w:t>
      </w:r>
    </w:p>
    <w:p w14:paraId="503D5DAE" w14:textId="77777777" w:rsidR="000D2D76" w:rsidRDefault="007759BE">
      <w:pPr>
        <w:widowControl w:val="0"/>
        <w:ind w:left="2160" w:firstLine="720"/>
        <w:jc w:val="both"/>
      </w:pPr>
      <w:r>
        <w:t>- Văn phòng Chính phủ;</w:t>
      </w:r>
    </w:p>
    <w:p w14:paraId="5D3FC0B0" w14:textId="77777777" w:rsidR="000D2D76" w:rsidRDefault="007759BE" w:rsidP="002D5914">
      <w:pPr>
        <w:widowControl w:val="0"/>
        <w:spacing w:after="240"/>
        <w:ind w:left="2160" w:firstLine="720"/>
        <w:jc w:val="both"/>
      </w:pPr>
      <w:r>
        <w:t>- Tổ công tác CCTTHC của Thủ tướng Chính phủ.</w:t>
      </w:r>
    </w:p>
    <w:p w14:paraId="71D01007" w14:textId="77777777" w:rsidR="000D2D76" w:rsidRPr="002D5914" w:rsidRDefault="000D2D76">
      <w:pPr>
        <w:widowControl w:val="0"/>
        <w:spacing w:after="120" w:line="340" w:lineRule="exact"/>
        <w:jc w:val="center"/>
        <w:rPr>
          <w:sz w:val="36"/>
        </w:rPr>
      </w:pPr>
    </w:p>
    <w:p w14:paraId="5603D28E" w14:textId="135C1269" w:rsidR="000D2D76" w:rsidRDefault="007759BE" w:rsidP="00B46179">
      <w:pPr>
        <w:spacing w:before="60"/>
        <w:ind w:firstLine="720"/>
        <w:jc w:val="both"/>
      </w:pPr>
      <w:r>
        <w:t xml:space="preserve">Thực hiện Công điện số 644/CĐ-CP ngày 13/7/2023 của Thủ tướng Chính phủ về việc chấn chỉnh, tăng cường trách nhiệm và nâng cao hiệu quả công tác cải cách thủ tục hành chính (TTHC), kịp thời tháo gỡ vướng mắc, khó khăn cho người dân, doanh nghiệp; </w:t>
      </w:r>
      <w:r w:rsidR="00BB295A">
        <w:t xml:space="preserve">các </w:t>
      </w:r>
      <w:r>
        <w:t>Văn bản</w:t>
      </w:r>
      <w:r w:rsidR="00BB295A">
        <w:t xml:space="preserve"> của Văn phòng Chính phủ:</w:t>
      </w:r>
      <w:r>
        <w:t xml:space="preserve"> số 5633/VPCP-KSTT ngày 25/7/2023 về việc báo cáo tháng về công tác cải cách TTHC</w:t>
      </w:r>
      <w:r w:rsidR="00BB295A">
        <w:t>,</w:t>
      </w:r>
      <w:r w:rsidR="00D3180A">
        <w:t xml:space="preserve"> </w:t>
      </w:r>
      <w:r w:rsidR="00B46179">
        <w:t xml:space="preserve">số 7619/VPCP-KSTT ngày 17/10/2024 về việc cập nhật thông tin, số liệu về tình hình, kết quả cải cách TTHC; </w:t>
      </w:r>
      <w:r w:rsidR="00D3180A">
        <w:t>thực hiện ủy quyền của UBND tỉnh</w:t>
      </w:r>
      <w:r w:rsidR="00BB295A">
        <w:t xml:space="preserve"> Hà Tĩnh</w:t>
      </w:r>
      <w:r w:rsidR="00D3180A">
        <w:t xml:space="preserve"> tại Văn bản số 5280/UBND-NC</w:t>
      </w:r>
      <w:r w:rsidR="00D3180A">
        <w:rPr>
          <w:vertAlign w:val="subscript"/>
        </w:rPr>
        <w:t>2</w:t>
      </w:r>
      <w:r w:rsidR="007B6FBD">
        <w:t xml:space="preserve"> </w:t>
      </w:r>
      <w:r w:rsidR="00D3180A">
        <w:t xml:space="preserve">ngày 27/9/2023, </w:t>
      </w:r>
      <w:r>
        <w:t xml:space="preserve">Văn phòng </w:t>
      </w:r>
      <w:r w:rsidR="0022589F">
        <w:t>UBND</w:t>
      </w:r>
      <w:r w:rsidR="00E3747E">
        <w:t xml:space="preserve"> tỉnh</w:t>
      </w:r>
      <w:r>
        <w:t xml:space="preserve"> Hà Tĩnh báo cáo tình hình, kết quả thực hiện công tác cải cách TTHC, </w:t>
      </w:r>
      <w:r>
        <w:rPr>
          <w:bCs/>
        </w:rPr>
        <w:t xml:space="preserve">kiểm soát TTHC và thực hiện cơ chế một cửa liên thông tháng </w:t>
      </w:r>
      <w:r w:rsidR="00B152C3">
        <w:rPr>
          <w:bCs/>
        </w:rPr>
        <w:t>1</w:t>
      </w:r>
      <w:r w:rsidR="00064ADC">
        <w:rPr>
          <w:bCs/>
        </w:rPr>
        <w:t>1</w:t>
      </w:r>
      <w:r>
        <w:rPr>
          <w:bCs/>
        </w:rPr>
        <w:t xml:space="preserve"> năm 2024 </w:t>
      </w:r>
      <w:r>
        <w:t>như sau:</w:t>
      </w:r>
    </w:p>
    <w:p w14:paraId="6BB16EB8" w14:textId="77777777" w:rsidR="000D2D76" w:rsidRPr="00DA07DE" w:rsidRDefault="007759BE" w:rsidP="002A76BE">
      <w:pPr>
        <w:widowControl w:val="0"/>
        <w:spacing w:before="60"/>
        <w:ind w:firstLine="567"/>
        <w:jc w:val="both"/>
        <w:rPr>
          <w:b/>
          <w:sz w:val="26"/>
        </w:rPr>
      </w:pPr>
      <w:r w:rsidRPr="00DA07DE">
        <w:rPr>
          <w:b/>
          <w:sz w:val="26"/>
        </w:rPr>
        <w:t xml:space="preserve">I. KẾT QUẢ THỰC HIỆN </w:t>
      </w:r>
    </w:p>
    <w:p w14:paraId="10F18095" w14:textId="77777777" w:rsidR="000D2D76" w:rsidRDefault="007759BE" w:rsidP="002A76BE">
      <w:pPr>
        <w:widowControl w:val="0"/>
        <w:spacing w:before="60"/>
        <w:ind w:firstLine="567"/>
        <w:jc w:val="both"/>
        <w:rPr>
          <w:b/>
        </w:rPr>
      </w:pPr>
      <w:r>
        <w:rPr>
          <w:b/>
        </w:rPr>
        <w:t>1. Về công tác chỉ đạo điều hành</w:t>
      </w:r>
    </w:p>
    <w:p w14:paraId="5817AFA6" w14:textId="3417D8E9" w:rsidR="00A3381E" w:rsidRDefault="007759BE" w:rsidP="00DE6AD4">
      <w:pPr>
        <w:widowControl w:val="0"/>
        <w:spacing w:before="60"/>
        <w:ind w:firstLine="567"/>
        <w:jc w:val="both"/>
      </w:pPr>
      <w:r>
        <w:t xml:space="preserve">Thực hiện Quyết định số 104/QĐ-TTg ngày 21/01/2024 của Thủ tướng Chính phủ ban hành Kế hoạch cải cách </w:t>
      </w:r>
      <w:r w:rsidR="009B3AB0">
        <w:t>TTHC</w:t>
      </w:r>
      <w:r>
        <w:t xml:space="preserve"> trọng tâm năm 2024</w:t>
      </w:r>
      <w:r w:rsidR="00436EFD">
        <w:t xml:space="preserve"> và các Văn bản của Thủ tướng Chính phủ,</w:t>
      </w:r>
      <w:r w:rsidR="00863F8A">
        <w:t xml:space="preserve"> Văn phòng Chính phủ</w:t>
      </w:r>
      <w:r w:rsidR="00DA07DE">
        <w:t>,</w:t>
      </w:r>
      <w:r w:rsidR="00DD0975">
        <w:t xml:space="preserve"> </w:t>
      </w:r>
      <w:r w:rsidR="00A5461B">
        <w:t>t</w:t>
      </w:r>
      <w:r w:rsidR="00142D0C">
        <w:t xml:space="preserve">rong tháng </w:t>
      </w:r>
      <w:r w:rsidR="00065444">
        <w:t>1</w:t>
      </w:r>
      <w:r w:rsidR="00D32937">
        <w:t>1</w:t>
      </w:r>
      <w:r w:rsidR="00142D0C">
        <w:t>/2024</w:t>
      </w:r>
      <w:r w:rsidR="00A5461B">
        <w:t>,</w:t>
      </w:r>
      <w:r w:rsidR="00142D0C">
        <w:t xml:space="preserve"> </w:t>
      </w:r>
      <w:r w:rsidR="00DD0975">
        <w:t xml:space="preserve">UBND tỉnh </w:t>
      </w:r>
      <w:r w:rsidR="00142D0C">
        <w:t xml:space="preserve">Hà Tĩnh </w:t>
      </w:r>
      <w:r w:rsidR="00DD0975">
        <w:t xml:space="preserve">đã ban hành </w:t>
      </w:r>
      <w:r w:rsidR="00142D0C">
        <w:t>các Văn bản:</w:t>
      </w:r>
      <w:r w:rsidR="004E728E">
        <w:t xml:space="preserve"> </w:t>
      </w:r>
      <w:r w:rsidR="006B2352" w:rsidRPr="006B2352">
        <w:t>số 6304/UBND-NC</w:t>
      </w:r>
      <w:r w:rsidR="006B2352" w:rsidRPr="006B2352">
        <w:rPr>
          <w:vertAlign w:val="subscript"/>
        </w:rPr>
        <w:t xml:space="preserve">4 </w:t>
      </w:r>
      <w:r w:rsidR="006B2352" w:rsidRPr="006B2352">
        <w:t xml:space="preserve">ngày 29/10/2024 </w:t>
      </w:r>
      <w:r w:rsidR="006B2352">
        <w:rPr>
          <w:color w:val="000000"/>
          <w:shd w:val="clear" w:color="auto" w:fill="FFFFFF"/>
        </w:rPr>
        <w:t>về việc</w:t>
      </w:r>
      <w:r w:rsidR="006B2352" w:rsidRPr="006B2352">
        <w:rPr>
          <w:color w:val="000000"/>
          <w:shd w:val="clear" w:color="auto" w:fill="FFFFFF"/>
        </w:rPr>
        <w:t xml:space="preserve"> tham gia ý kiến các dự thảo Quyết định việc ban hành bộ chuẩn hóa </w:t>
      </w:r>
      <w:r w:rsidR="006810A2">
        <w:rPr>
          <w:color w:val="000000"/>
          <w:shd w:val="clear" w:color="auto" w:fill="FFFFFF"/>
        </w:rPr>
        <w:t>TTHC</w:t>
      </w:r>
      <w:r w:rsidR="006B2352">
        <w:rPr>
          <w:color w:val="000000"/>
          <w:shd w:val="clear" w:color="auto" w:fill="FFFFFF"/>
        </w:rPr>
        <w:t>;</w:t>
      </w:r>
      <w:r w:rsidR="006B2352" w:rsidRPr="006B2352">
        <w:rPr>
          <w:color w:val="000000"/>
          <w:shd w:val="clear" w:color="auto" w:fill="FFFFFF"/>
        </w:rPr>
        <w:t>  </w:t>
      </w:r>
      <w:r w:rsidR="00DA1750" w:rsidRPr="00463D83">
        <w:t>số 6500/UBND-NC</w:t>
      </w:r>
      <w:r w:rsidR="00DA1750" w:rsidRPr="00463D83">
        <w:rPr>
          <w:vertAlign w:val="subscript"/>
        </w:rPr>
        <w:t xml:space="preserve">1 </w:t>
      </w:r>
      <w:r w:rsidR="00DA1750" w:rsidRPr="00463D83">
        <w:t>ngày 2</w:t>
      </w:r>
      <w:r w:rsidR="006B2352">
        <w:t>1</w:t>
      </w:r>
      <w:r w:rsidR="00DA1750" w:rsidRPr="00463D83">
        <w:t>/10/2024 về việc đổi mới thực hiện cơ chế một cửa, một cửa liên thông và tổ chức, hoạt động của Bộ phận Một cửa các cấp</w:t>
      </w:r>
      <w:r w:rsidR="00DA1750" w:rsidRPr="00463D83">
        <w:rPr>
          <w:spacing w:val="-2"/>
        </w:rPr>
        <w:t xml:space="preserve">; </w:t>
      </w:r>
      <w:r w:rsidR="00635889">
        <w:t>số 6711/UBND-NC</w:t>
      </w:r>
      <w:r w:rsidR="00635889">
        <w:rPr>
          <w:vertAlign w:val="subscript"/>
        </w:rPr>
        <w:t>1</w:t>
      </w:r>
      <w:r w:rsidR="00635889">
        <w:t xml:space="preserve"> ngày 05/11/2024 về việc kết nối kỹ thuật triển khai sổ sức khoẻ điện tử, giấy chuyển tuyến, giấy hẹn khám lại tích hợp trên ứng dụng V</w:t>
      </w:r>
      <w:r w:rsidR="00A3381E">
        <w:t>n</w:t>
      </w:r>
      <w:r w:rsidR="00635889">
        <w:t>eID</w:t>
      </w:r>
      <w:r w:rsidR="00A3381E">
        <w:t xml:space="preserve">; </w:t>
      </w:r>
      <w:r w:rsidR="00CC0F36" w:rsidRPr="00463D83">
        <w:t>số 6</w:t>
      </w:r>
      <w:r w:rsidR="00CC0F36">
        <w:t>690</w:t>
      </w:r>
      <w:r w:rsidR="00CC0F36" w:rsidRPr="00463D83">
        <w:t>/UBND-NC</w:t>
      </w:r>
      <w:r w:rsidR="00CC0F36" w:rsidRPr="00463D83">
        <w:rPr>
          <w:vertAlign w:val="subscript"/>
        </w:rPr>
        <w:t xml:space="preserve">1 </w:t>
      </w:r>
      <w:r w:rsidR="00CC0F36" w:rsidRPr="00463D83">
        <w:t xml:space="preserve">ngày </w:t>
      </w:r>
      <w:r w:rsidR="00CC0F36">
        <w:t>05</w:t>
      </w:r>
      <w:r w:rsidR="00CC0F36" w:rsidRPr="00463D83">
        <w:t>/1</w:t>
      </w:r>
      <w:r w:rsidR="00CC0F36">
        <w:t>1</w:t>
      </w:r>
      <w:r w:rsidR="00CC0F36" w:rsidRPr="00463D83">
        <w:t xml:space="preserve">/2024 </w:t>
      </w:r>
      <w:r w:rsidR="00CC0F36">
        <w:t>về việc triển khai cấp Phiếu lý lịch tư pháp, Sổ sức khỏe điện tử trên ứng dụng V</w:t>
      </w:r>
      <w:r w:rsidR="00A3381E">
        <w:t>n</w:t>
      </w:r>
      <w:r w:rsidR="00CC0F36">
        <w:t>eID</w:t>
      </w:r>
      <w:r w:rsidR="00057CDE">
        <w:t>.</w:t>
      </w:r>
    </w:p>
    <w:p w14:paraId="0F51A280" w14:textId="2140AEBB" w:rsidR="00902B95" w:rsidRDefault="00DA1750" w:rsidP="002B4920">
      <w:pPr>
        <w:widowControl w:val="0"/>
        <w:spacing w:before="60"/>
        <w:ind w:firstLine="567"/>
        <w:jc w:val="both"/>
      </w:pPr>
      <w:r w:rsidRPr="00463D83">
        <w:t xml:space="preserve"> </w:t>
      </w:r>
      <w:r w:rsidR="00994B30">
        <w:t>N</w:t>
      </w:r>
      <w:r w:rsidRPr="00463D83">
        <w:t>goài ra ban hành các văn bản giao các Sở, ban, ngành triển khai các nội dung liên quan đến cải cách TTHC do Bộ, ban, ngành chỉ đạo, triển khai.</w:t>
      </w:r>
    </w:p>
    <w:p w14:paraId="23D9496D" w14:textId="77777777" w:rsidR="00E3747E" w:rsidRDefault="00E3747E" w:rsidP="00010091">
      <w:pPr>
        <w:widowControl w:val="0"/>
        <w:spacing w:before="60"/>
        <w:ind w:firstLine="567"/>
        <w:jc w:val="both"/>
        <w:rPr>
          <w:b/>
        </w:rPr>
      </w:pPr>
    </w:p>
    <w:p w14:paraId="04C29535" w14:textId="5AEBD1B7" w:rsidR="000D2D76" w:rsidRPr="0064056D" w:rsidRDefault="007759BE" w:rsidP="00010091">
      <w:pPr>
        <w:widowControl w:val="0"/>
        <w:spacing w:before="60"/>
        <w:ind w:firstLine="567"/>
        <w:jc w:val="both"/>
        <w:rPr>
          <w:b/>
          <w:i/>
          <w:iCs/>
        </w:rPr>
      </w:pPr>
      <w:r w:rsidRPr="0064056D">
        <w:rPr>
          <w:b/>
        </w:rPr>
        <w:lastRenderedPageBreak/>
        <w:t xml:space="preserve">2. Về cải cách việc quy định TTHC </w:t>
      </w:r>
    </w:p>
    <w:p w14:paraId="37E2CB6D" w14:textId="77777777" w:rsidR="000D2D76" w:rsidRPr="0064056D" w:rsidRDefault="007759BE" w:rsidP="002A76BE">
      <w:pPr>
        <w:spacing w:before="60"/>
        <w:ind w:firstLine="567"/>
        <w:jc w:val="both"/>
        <w:rPr>
          <w:bCs/>
          <w:i/>
        </w:rPr>
      </w:pPr>
      <w:r w:rsidRPr="0064056D">
        <w:rPr>
          <w:b/>
          <w:i/>
        </w:rPr>
        <w:t xml:space="preserve">2.1. Kết quả đánh giá tác động và thẩm định TTHC trong dự án, dự thảo văn bản quy phạm pháp luật có quy định TTHC </w:t>
      </w:r>
    </w:p>
    <w:p w14:paraId="12A2DEC8" w14:textId="4E2F34A6" w:rsidR="000D2D76" w:rsidRPr="0004495F" w:rsidRDefault="007759BE" w:rsidP="0004495F">
      <w:pPr>
        <w:pStyle w:val="BodyTextIndent"/>
        <w:tabs>
          <w:tab w:val="left" w:pos="840"/>
        </w:tabs>
        <w:spacing w:before="60"/>
        <w:ind w:right="0" w:firstLine="567"/>
        <w:rPr>
          <w:rFonts w:ascii="Times New Roman" w:hAnsi="Times New Roman"/>
          <w:bCs/>
          <w:iCs/>
          <w:szCs w:val="28"/>
        </w:rPr>
      </w:pPr>
      <w:r w:rsidRPr="0064056D">
        <w:rPr>
          <w:rFonts w:ascii="Times New Roman" w:hAnsi="Times New Roman"/>
          <w:szCs w:val="28"/>
        </w:rPr>
        <w:t xml:space="preserve">Trong </w:t>
      </w:r>
      <w:r w:rsidRPr="0064056D">
        <w:rPr>
          <w:rFonts w:ascii="Times New Roman" w:hAnsi="Times New Roman"/>
          <w:szCs w:val="28"/>
          <w:lang w:val="vi-VN"/>
        </w:rPr>
        <w:t>kỳ báo cáo</w:t>
      </w:r>
      <w:r w:rsidRPr="0064056D">
        <w:rPr>
          <w:rFonts w:ascii="Times New Roman" w:hAnsi="Times New Roman"/>
          <w:szCs w:val="28"/>
        </w:rPr>
        <w:t xml:space="preserve">, tỉnh Hà Tĩnh </w:t>
      </w:r>
      <w:r w:rsidR="005D2970" w:rsidRPr="0064056D">
        <w:rPr>
          <w:rFonts w:ascii="Times New Roman" w:hAnsi="Times New Roman"/>
          <w:szCs w:val="28"/>
        </w:rPr>
        <w:t>có</w:t>
      </w:r>
      <w:r w:rsidR="002E4244" w:rsidRPr="0064056D">
        <w:rPr>
          <w:rFonts w:ascii="Times New Roman" w:hAnsi="Times New Roman"/>
          <w:szCs w:val="28"/>
        </w:rPr>
        <w:t xml:space="preserve"> </w:t>
      </w:r>
      <w:r w:rsidR="0004495F">
        <w:rPr>
          <w:rFonts w:ascii="Times New Roman" w:hAnsi="Times New Roman"/>
          <w:szCs w:val="28"/>
        </w:rPr>
        <w:t xml:space="preserve">01 </w:t>
      </w:r>
      <w:r w:rsidRPr="0064056D">
        <w:rPr>
          <w:rFonts w:ascii="Times New Roman" w:hAnsi="Times New Roman"/>
          <w:bCs/>
          <w:iCs/>
          <w:szCs w:val="28"/>
        </w:rPr>
        <w:t xml:space="preserve">dự án, dự thảo văn bản quy phạm pháp luật có quy định TTHC </w:t>
      </w:r>
      <w:r w:rsidR="0004495F">
        <w:rPr>
          <w:rFonts w:ascii="Times New Roman" w:hAnsi="Times New Roman"/>
          <w:bCs/>
          <w:iCs/>
          <w:szCs w:val="28"/>
        </w:rPr>
        <w:t xml:space="preserve">trong đó </w:t>
      </w:r>
      <w:r w:rsidRPr="0064056D">
        <w:rPr>
          <w:rFonts w:ascii="Times New Roman" w:hAnsi="Times New Roman"/>
          <w:bCs/>
          <w:iCs/>
          <w:szCs w:val="28"/>
        </w:rPr>
        <w:t xml:space="preserve">đánh giá tác động và thẩm định </w:t>
      </w:r>
      <w:r w:rsidR="0004495F">
        <w:rPr>
          <w:rFonts w:ascii="Times New Roman" w:hAnsi="Times New Roman"/>
          <w:bCs/>
          <w:iCs/>
          <w:szCs w:val="28"/>
        </w:rPr>
        <w:t xml:space="preserve">05 </w:t>
      </w:r>
      <w:r w:rsidRPr="0064056D">
        <w:rPr>
          <w:rFonts w:ascii="Times New Roman" w:hAnsi="Times New Roman"/>
          <w:bCs/>
          <w:iCs/>
          <w:szCs w:val="28"/>
        </w:rPr>
        <w:t>TTHC.</w:t>
      </w:r>
      <w:r w:rsidR="00347489" w:rsidRPr="0064056D">
        <w:t xml:space="preserve"> </w:t>
      </w:r>
    </w:p>
    <w:p w14:paraId="0D494B64" w14:textId="77777777" w:rsidR="000D2D76" w:rsidRPr="009E0B5F" w:rsidRDefault="007759BE" w:rsidP="002A76BE">
      <w:pPr>
        <w:pStyle w:val="BodyTextIndent"/>
        <w:tabs>
          <w:tab w:val="left" w:pos="840"/>
        </w:tabs>
        <w:spacing w:before="60"/>
        <w:ind w:right="0" w:firstLine="567"/>
        <w:rPr>
          <w:rFonts w:ascii="Times New Roman" w:hAnsi="Times New Roman"/>
          <w:i/>
          <w:szCs w:val="28"/>
        </w:rPr>
      </w:pPr>
      <w:r w:rsidRPr="009E0B5F">
        <w:rPr>
          <w:rFonts w:ascii="Times New Roman" w:hAnsi="Times New Roman"/>
          <w:b/>
          <w:i/>
          <w:szCs w:val="28"/>
        </w:rPr>
        <w:t xml:space="preserve">2.2. </w:t>
      </w:r>
      <w:r w:rsidRPr="009E0B5F">
        <w:rPr>
          <w:rFonts w:ascii="Times New Roman" w:hAnsi="Times New Roman"/>
          <w:b/>
          <w:bCs/>
          <w:i/>
          <w:szCs w:val="28"/>
        </w:rPr>
        <w:t>Kết quả rà soát, đơn giản hóa TTHC nội bộ theo Quyết định số 1085/QĐ-TTg ngày 15/9/2022 của Thủ tướng Chính phủ:</w:t>
      </w:r>
      <w:r w:rsidRPr="009E0B5F">
        <w:rPr>
          <w:rFonts w:ascii="Times New Roman" w:hAnsi="Times New Roman"/>
          <w:i/>
          <w:szCs w:val="28"/>
        </w:rPr>
        <w:t xml:space="preserve"> </w:t>
      </w:r>
    </w:p>
    <w:p w14:paraId="4FDDFFA9" w14:textId="63C2B0E7" w:rsidR="000D2D76" w:rsidRPr="00BB05EA" w:rsidRDefault="007759BE" w:rsidP="002A76BE">
      <w:pPr>
        <w:spacing w:before="60"/>
        <w:ind w:firstLine="567"/>
        <w:jc w:val="both"/>
        <w:rPr>
          <w:i/>
          <w:iCs/>
        </w:rPr>
      </w:pPr>
      <w:r w:rsidRPr="00BB05EA">
        <w:t xml:space="preserve">- Số lượng </w:t>
      </w:r>
      <w:r w:rsidR="007C6B31" w:rsidRPr="00BB05EA">
        <w:t>Quyết định công bố TTHC</w:t>
      </w:r>
      <w:r w:rsidRPr="00BB05EA">
        <w:t xml:space="preserve"> nội bộ đã công bố</w:t>
      </w:r>
      <w:r w:rsidR="007C6B31" w:rsidRPr="00BB05EA">
        <w:t>:</w:t>
      </w:r>
      <w:r w:rsidRPr="00BB05EA">
        <w:t xml:space="preserve"> </w:t>
      </w:r>
      <w:r w:rsidR="00B629BD">
        <w:rPr>
          <w:bCs/>
        </w:rPr>
        <w:t>0</w:t>
      </w:r>
      <w:r w:rsidR="008A1EF9">
        <w:rPr>
          <w:bCs/>
        </w:rPr>
        <w:t>3</w:t>
      </w:r>
      <w:r w:rsidR="00B629BD">
        <w:rPr>
          <w:bCs/>
        </w:rPr>
        <w:t xml:space="preserve"> Quyết định</w:t>
      </w:r>
      <w:r w:rsidR="00A91E2F" w:rsidRPr="00BB05EA">
        <w:rPr>
          <w:bCs/>
        </w:rPr>
        <w:t>.</w:t>
      </w:r>
      <w:r w:rsidRPr="00BB05EA">
        <w:t xml:space="preserve"> </w:t>
      </w:r>
    </w:p>
    <w:p w14:paraId="12A5E96A" w14:textId="1A60D7B6" w:rsidR="000D2D76" w:rsidRPr="003613C5" w:rsidRDefault="007759BE" w:rsidP="002A76BE">
      <w:pPr>
        <w:spacing w:before="60"/>
        <w:ind w:firstLine="567"/>
        <w:jc w:val="both"/>
        <w:rPr>
          <w:i/>
          <w:iCs/>
        </w:rPr>
      </w:pPr>
      <w:r w:rsidRPr="003613C5">
        <w:t xml:space="preserve">- Số lượng TTHC đã được công bố: </w:t>
      </w:r>
      <w:r w:rsidR="008A1EF9">
        <w:t>54</w:t>
      </w:r>
      <w:r w:rsidR="00B629BD">
        <w:t xml:space="preserve"> TTHC</w:t>
      </w:r>
      <w:r w:rsidR="00BF639B" w:rsidRPr="003613C5">
        <w:t>.</w:t>
      </w:r>
      <w:r w:rsidRPr="003613C5">
        <w:t xml:space="preserve"> </w:t>
      </w:r>
    </w:p>
    <w:p w14:paraId="01F83405" w14:textId="162D2174" w:rsidR="000D2D76" w:rsidRPr="003613C5" w:rsidRDefault="007759BE" w:rsidP="002A76BE">
      <w:pPr>
        <w:spacing w:before="60"/>
        <w:ind w:firstLine="567"/>
        <w:jc w:val="both"/>
      </w:pPr>
      <w:r w:rsidRPr="003613C5">
        <w:t xml:space="preserve">- Số lượng TTHC nội bộ đã được phê duyệt phương án cắt giảm, đơn giản hóa: </w:t>
      </w:r>
      <w:r w:rsidR="004C0D82">
        <w:t>không</w:t>
      </w:r>
      <w:r w:rsidR="00A91E2F">
        <w:t>.</w:t>
      </w:r>
      <w:r w:rsidRPr="003613C5">
        <w:t xml:space="preserve"> </w:t>
      </w:r>
    </w:p>
    <w:p w14:paraId="29F0533F" w14:textId="7C6DAA59" w:rsidR="000D2D76" w:rsidRPr="003613C5" w:rsidRDefault="007759BE" w:rsidP="002A76BE">
      <w:pPr>
        <w:spacing w:before="60"/>
        <w:ind w:firstLine="567"/>
        <w:jc w:val="both"/>
      </w:pPr>
      <w:r w:rsidRPr="003613C5">
        <w:t xml:space="preserve">- Số lượng TTHC nội bộ đã thực thi phương án cắt giảm, đơn giản hóa: </w:t>
      </w:r>
      <w:r w:rsidR="00A91E2F">
        <w:t>không.</w:t>
      </w:r>
    </w:p>
    <w:p w14:paraId="03B670E8" w14:textId="269C4767" w:rsidR="000D2D76" w:rsidRPr="00CB653B" w:rsidRDefault="007759BE" w:rsidP="002A76BE">
      <w:pPr>
        <w:shd w:val="clear" w:color="auto" w:fill="FFFFFF"/>
        <w:spacing w:before="60"/>
        <w:ind w:firstLine="567"/>
        <w:jc w:val="both"/>
        <w:rPr>
          <w:b/>
          <w:i/>
          <w:iCs/>
        </w:rPr>
      </w:pPr>
      <w:r w:rsidRPr="00CB653B">
        <w:rPr>
          <w:b/>
          <w:i/>
          <w:iCs/>
        </w:rPr>
        <w:t xml:space="preserve">2.3. Tổng số TTHC được ban hành mới, sửa đổi, bổ sung hoặc bãi bỏ: </w:t>
      </w:r>
    </w:p>
    <w:p w14:paraId="546C0652" w14:textId="1FEBE6FD" w:rsidR="000349CB" w:rsidRPr="00CB653B" w:rsidRDefault="000349CB" w:rsidP="002A76BE">
      <w:pPr>
        <w:shd w:val="clear" w:color="auto" w:fill="FFFFFF"/>
        <w:spacing w:before="60"/>
        <w:ind w:firstLine="567"/>
        <w:jc w:val="both"/>
        <w:rPr>
          <w:bCs/>
        </w:rPr>
      </w:pPr>
      <w:r w:rsidRPr="00CB653B">
        <w:rPr>
          <w:bCs/>
        </w:rPr>
        <w:t>- Ban hành 1</w:t>
      </w:r>
      <w:r w:rsidR="00F045F5">
        <w:rPr>
          <w:bCs/>
        </w:rPr>
        <w:t>1</w:t>
      </w:r>
      <w:r w:rsidRPr="00CB653B">
        <w:rPr>
          <w:bCs/>
        </w:rPr>
        <w:t xml:space="preserve"> </w:t>
      </w:r>
      <w:r w:rsidR="00DA07DE" w:rsidRPr="00CB653B">
        <w:rPr>
          <w:bCs/>
        </w:rPr>
        <w:t>q</w:t>
      </w:r>
      <w:r w:rsidRPr="00CB653B">
        <w:rPr>
          <w:bCs/>
        </w:rPr>
        <w:t>uyết định trong đó:</w:t>
      </w:r>
    </w:p>
    <w:p w14:paraId="091636AC" w14:textId="49D96E2E" w:rsidR="000D2D76" w:rsidRPr="00CB653B" w:rsidRDefault="000349CB" w:rsidP="002A76BE">
      <w:pPr>
        <w:shd w:val="clear" w:color="auto" w:fill="FFFFFF"/>
        <w:spacing w:before="60"/>
        <w:ind w:firstLine="567"/>
        <w:jc w:val="both"/>
        <w:rPr>
          <w:bCs/>
        </w:rPr>
      </w:pPr>
      <w:r w:rsidRPr="00CB653B">
        <w:rPr>
          <w:bCs/>
        </w:rPr>
        <w:t>+</w:t>
      </w:r>
      <w:r w:rsidR="007759BE" w:rsidRPr="00CB653B">
        <w:rPr>
          <w:bCs/>
        </w:rPr>
        <w:t xml:space="preserve"> TTHC quy định mới: </w:t>
      </w:r>
      <w:r w:rsidR="00593D2C">
        <w:rPr>
          <w:bCs/>
        </w:rPr>
        <w:t>47</w:t>
      </w:r>
      <w:r w:rsidR="00204A5B" w:rsidRPr="00CB653B">
        <w:rPr>
          <w:bCs/>
        </w:rPr>
        <w:t xml:space="preserve"> </w:t>
      </w:r>
      <w:r w:rsidR="007759BE" w:rsidRPr="00CB653B">
        <w:rPr>
          <w:bCs/>
        </w:rPr>
        <w:t>thủ tục</w:t>
      </w:r>
      <w:r w:rsidR="00DA07DE" w:rsidRPr="00CB653B">
        <w:rPr>
          <w:bCs/>
        </w:rPr>
        <w:t>.</w:t>
      </w:r>
    </w:p>
    <w:p w14:paraId="343C156A" w14:textId="49D56129" w:rsidR="000D2D76" w:rsidRPr="00CB653B" w:rsidRDefault="000349CB" w:rsidP="002A76BE">
      <w:pPr>
        <w:shd w:val="clear" w:color="auto" w:fill="FFFFFF"/>
        <w:spacing w:before="60"/>
        <w:ind w:firstLine="567"/>
        <w:jc w:val="both"/>
      </w:pPr>
      <w:r w:rsidRPr="00CB653B">
        <w:t>+</w:t>
      </w:r>
      <w:r w:rsidR="007759BE" w:rsidRPr="00CB653B">
        <w:t xml:space="preserve"> TTHC sửa đổi, bổ sung: </w:t>
      </w:r>
      <w:r w:rsidR="00593D2C">
        <w:t>39</w:t>
      </w:r>
      <w:r w:rsidR="00204A5B" w:rsidRPr="00CB653B">
        <w:t xml:space="preserve"> </w:t>
      </w:r>
      <w:r w:rsidR="007759BE" w:rsidRPr="00CB653B">
        <w:t>thủ tục</w:t>
      </w:r>
      <w:r w:rsidR="00DA07DE" w:rsidRPr="00CB653B">
        <w:t>.</w:t>
      </w:r>
    </w:p>
    <w:p w14:paraId="000E4E71" w14:textId="293C3E08" w:rsidR="000D2D76" w:rsidRPr="003E215B" w:rsidRDefault="000349CB" w:rsidP="002A76BE">
      <w:pPr>
        <w:shd w:val="clear" w:color="auto" w:fill="FFFFFF"/>
        <w:spacing w:before="60"/>
        <w:ind w:firstLine="567"/>
        <w:jc w:val="both"/>
        <w:rPr>
          <w:bCs/>
        </w:rPr>
      </w:pPr>
      <w:r w:rsidRPr="00CB653B">
        <w:t>+</w:t>
      </w:r>
      <w:r w:rsidR="007759BE" w:rsidRPr="00CB653B">
        <w:t xml:space="preserve"> TTHC bãi bỏ: </w:t>
      </w:r>
      <w:r w:rsidR="00593D2C">
        <w:t>08</w:t>
      </w:r>
      <w:r w:rsidR="00204A5B" w:rsidRPr="00CB653B">
        <w:t xml:space="preserve"> </w:t>
      </w:r>
      <w:r w:rsidR="007759BE" w:rsidRPr="00CB653B">
        <w:t>thủ tục</w:t>
      </w:r>
      <w:r w:rsidR="00DA07DE">
        <w:t>.</w:t>
      </w:r>
      <w:r w:rsidR="00406DFA" w:rsidRPr="003E215B">
        <w:t xml:space="preserve"> </w:t>
      </w:r>
    </w:p>
    <w:p w14:paraId="3FE3EABD" w14:textId="77777777" w:rsidR="000D2D76" w:rsidRPr="00854953" w:rsidRDefault="007759BE" w:rsidP="002A76BE">
      <w:pPr>
        <w:shd w:val="clear" w:color="auto" w:fill="FFFFFF"/>
        <w:spacing w:before="60"/>
        <w:ind w:firstLine="567"/>
        <w:jc w:val="both"/>
        <w:rPr>
          <w:b/>
        </w:rPr>
      </w:pPr>
      <w:r w:rsidRPr="00854953">
        <w:rPr>
          <w:b/>
        </w:rPr>
        <w:t xml:space="preserve">3. Về cải cách việc thực hiện TTHC </w:t>
      </w:r>
    </w:p>
    <w:p w14:paraId="25B13C84" w14:textId="77777777" w:rsidR="000D2D76" w:rsidRPr="00854953" w:rsidRDefault="007759BE" w:rsidP="002A76BE">
      <w:pPr>
        <w:pStyle w:val="BodyTextIndent"/>
        <w:tabs>
          <w:tab w:val="left" w:pos="840"/>
        </w:tabs>
        <w:spacing w:before="60"/>
        <w:ind w:right="0" w:firstLine="567"/>
        <w:rPr>
          <w:rFonts w:ascii="Times New Roman" w:hAnsi="Times New Roman"/>
          <w:b/>
          <w:i/>
          <w:szCs w:val="28"/>
        </w:rPr>
      </w:pPr>
      <w:r w:rsidRPr="00854953">
        <w:rPr>
          <w:rFonts w:ascii="Times New Roman" w:hAnsi="Times New Roman"/>
          <w:b/>
          <w:i/>
          <w:szCs w:val="28"/>
        </w:rPr>
        <w:t>3.1. Kết quả công khai, minh bạch trong thực hiện TTHC</w:t>
      </w:r>
    </w:p>
    <w:p w14:paraId="1B6B4BA1" w14:textId="67CF0F06" w:rsidR="000D2D76" w:rsidRPr="00854953" w:rsidRDefault="007759BE" w:rsidP="002A76BE">
      <w:pPr>
        <w:shd w:val="clear" w:color="auto" w:fill="FFFFFF"/>
        <w:spacing w:before="60"/>
        <w:ind w:firstLine="567"/>
        <w:jc w:val="both"/>
      </w:pPr>
      <w:r w:rsidRPr="00854953">
        <w:t xml:space="preserve">- Tất cả các TTHC sau khi công bố được các đơn vị, địa phương niêm yết, công khai đầy đủ, kịp thời tại Trung tâm Phục vụ hành chính công tỉnh, cấp huyện và Bộ phận Tiếp nhận và Trả kết quả cấp xã; đăng tải trên Trang/Cổng thông tin điện tử của các đơn vị, địa phương và trên Hệ thống thông tin </w:t>
      </w:r>
      <w:r w:rsidRPr="00854953">
        <w:rPr>
          <w:lang w:val="vi-VN"/>
        </w:rPr>
        <w:t>giải quyết TTHC</w:t>
      </w:r>
      <w:r w:rsidRPr="00854953">
        <w:t xml:space="preserve"> của tỉnh theo đúng quy định; đồng thời nhập và đăng tải, công khai các TTHC lên CSDL quốc gia về TTHC ngay sau công bố để cá nhân, tổ chức tra cứu, thực hiện.</w:t>
      </w:r>
    </w:p>
    <w:p w14:paraId="7E411163" w14:textId="7D55455B" w:rsidR="000D2D76" w:rsidRPr="00854953" w:rsidRDefault="007759BE" w:rsidP="002A76BE">
      <w:pPr>
        <w:shd w:val="clear" w:color="auto" w:fill="FFFFFF"/>
        <w:spacing w:before="60"/>
        <w:ind w:firstLine="567"/>
        <w:jc w:val="both"/>
      </w:pPr>
      <w:r w:rsidRPr="00854953">
        <w:t xml:space="preserve">-  Quá trình tiếp nhận, xử lý, trả kết quả hồ sơ TTHC được công khai đầy đủ, minh bạch trên Hệ thống thông tin </w:t>
      </w:r>
      <w:r w:rsidRPr="00854953">
        <w:rPr>
          <w:lang w:val="vi-VN"/>
        </w:rPr>
        <w:t>giải quyết TTHC</w:t>
      </w:r>
      <w:r w:rsidRPr="00854953">
        <w:t xml:space="preserve"> của tỉnh</w:t>
      </w:r>
      <w:r w:rsidR="005E61A6" w:rsidRPr="00854953">
        <w:t xml:space="preserve"> Hà Tĩnh</w:t>
      </w:r>
      <w:r w:rsidRPr="00854953">
        <w:t xml:space="preserve"> </w:t>
      </w:r>
      <w:r w:rsidR="008834DA" w:rsidRPr="00854953">
        <w:t xml:space="preserve">tại </w:t>
      </w:r>
      <w:r w:rsidR="00006DE2" w:rsidRPr="00854953">
        <w:t xml:space="preserve">địa chỉ truy cập </w:t>
      </w:r>
      <w:r w:rsidRPr="00854953">
        <w:t>https://dic</w:t>
      </w:r>
      <w:r w:rsidRPr="00854953">
        <w:rPr>
          <w:lang w:val="vi-VN"/>
        </w:rPr>
        <w:t>h</w:t>
      </w:r>
      <w:r w:rsidRPr="00854953">
        <w:t>vucong.hatinh.gov.vn</w:t>
      </w:r>
      <w:r w:rsidR="0020080E" w:rsidRPr="00854953">
        <w:t>.</w:t>
      </w:r>
    </w:p>
    <w:p w14:paraId="3151B68D" w14:textId="09BA0A0F" w:rsidR="00E10DA6" w:rsidRPr="003F25CE" w:rsidRDefault="00602A42" w:rsidP="002A76BE">
      <w:pPr>
        <w:pStyle w:val="BodyTextIndent"/>
        <w:tabs>
          <w:tab w:val="left" w:pos="840"/>
        </w:tabs>
        <w:spacing w:before="60"/>
        <w:ind w:right="0" w:firstLine="567"/>
        <w:rPr>
          <w:rFonts w:ascii="Times New Roman" w:hAnsi="Times New Roman"/>
          <w:bCs/>
          <w:i/>
          <w:szCs w:val="28"/>
        </w:rPr>
      </w:pPr>
      <w:r w:rsidRPr="003F25CE">
        <w:rPr>
          <w:rFonts w:ascii="Times New Roman" w:hAnsi="Times New Roman"/>
          <w:bCs/>
          <w:i/>
          <w:szCs w:val="28"/>
        </w:rPr>
        <w:t>3</w:t>
      </w:r>
      <w:r w:rsidR="007759BE" w:rsidRPr="003F25CE">
        <w:rPr>
          <w:rFonts w:ascii="Times New Roman" w:hAnsi="Times New Roman"/>
          <w:bCs/>
          <w:i/>
          <w:szCs w:val="28"/>
        </w:rPr>
        <w:t>.2. Kết quả giải quyết TTHC</w:t>
      </w:r>
    </w:p>
    <w:p w14:paraId="7688FE78" w14:textId="47D3411E" w:rsidR="00F8003D" w:rsidRPr="003F25CE" w:rsidRDefault="007759BE" w:rsidP="002A76BE">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lang w:val="vi-VN"/>
        </w:rPr>
        <w:t>Theo thống kê</w:t>
      </w:r>
      <w:r w:rsidRPr="003F25CE">
        <w:rPr>
          <w:rFonts w:ascii="Times New Roman" w:hAnsi="Times New Roman"/>
          <w:bCs/>
          <w:szCs w:val="28"/>
        </w:rPr>
        <w:t xml:space="preserve"> trên Hệ thống thông tin giải quyết TTHC tỉnh </w:t>
      </w:r>
      <w:r w:rsidR="00FF2920" w:rsidRPr="003F25CE">
        <w:rPr>
          <w:rFonts w:ascii="Times New Roman" w:hAnsi="Times New Roman"/>
          <w:bCs/>
          <w:szCs w:val="28"/>
        </w:rPr>
        <w:t>Hà Tĩnh</w:t>
      </w:r>
      <w:r w:rsidRPr="003F25CE">
        <w:rPr>
          <w:rFonts w:ascii="Times New Roman" w:hAnsi="Times New Roman"/>
          <w:bCs/>
          <w:szCs w:val="28"/>
          <w:lang w:val="vi-VN"/>
        </w:rPr>
        <w:t>, kết quả giải quyết TTHC như sau</w:t>
      </w:r>
      <w:r w:rsidRPr="003F25CE">
        <w:rPr>
          <w:rFonts w:ascii="Times New Roman" w:hAnsi="Times New Roman"/>
          <w:bCs/>
          <w:szCs w:val="28"/>
        </w:rPr>
        <w:t>:</w:t>
      </w:r>
    </w:p>
    <w:p w14:paraId="41ADAFEE" w14:textId="63BEDDB1" w:rsidR="00F8003D" w:rsidRPr="003F25CE" w:rsidRDefault="00F8003D" w:rsidP="002A76BE">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rPr>
        <w:t xml:space="preserve">Tổng số hồ sơ TTHC được tiếp nhận ở 03 cấp chính quyền trên địa bàn tỉnh Hà </w:t>
      </w:r>
      <w:r w:rsidRPr="008C18DE">
        <w:rPr>
          <w:rFonts w:ascii="Times New Roman" w:hAnsi="Times New Roman"/>
          <w:bCs/>
          <w:szCs w:val="28"/>
        </w:rPr>
        <w:t>Tĩnh là</w:t>
      </w:r>
      <w:r w:rsidR="00C64A93" w:rsidRPr="008C18DE">
        <w:rPr>
          <w:rFonts w:ascii="Times New Roman" w:hAnsi="Times New Roman"/>
          <w:bCs/>
          <w:lang w:val="en-US"/>
        </w:rPr>
        <w:t xml:space="preserve"> </w:t>
      </w:r>
      <w:r w:rsidR="00057E8B" w:rsidRPr="008C18DE">
        <w:rPr>
          <w:rFonts w:ascii="Times New Roman" w:hAnsi="Times New Roman"/>
          <w:bCs/>
          <w:szCs w:val="28"/>
        </w:rPr>
        <w:t>20</w:t>
      </w:r>
      <w:r w:rsidR="002600B1" w:rsidRPr="008C18DE">
        <w:rPr>
          <w:rFonts w:ascii="Times New Roman" w:hAnsi="Times New Roman"/>
          <w:bCs/>
          <w:szCs w:val="28"/>
        </w:rPr>
        <w:t>.</w:t>
      </w:r>
      <w:r w:rsidR="00057E8B" w:rsidRPr="008C18DE">
        <w:rPr>
          <w:rFonts w:ascii="Times New Roman" w:hAnsi="Times New Roman"/>
          <w:bCs/>
          <w:szCs w:val="28"/>
        </w:rPr>
        <w:t xml:space="preserve">839 </w:t>
      </w:r>
      <w:r w:rsidR="00C64A93" w:rsidRPr="003F25CE">
        <w:rPr>
          <w:rFonts w:ascii="Times New Roman" w:hAnsi="Times New Roman"/>
          <w:bCs/>
          <w:lang w:val="en-US"/>
        </w:rPr>
        <w:t>hồ sơ</w:t>
      </w:r>
      <w:r w:rsidRPr="003F25CE">
        <w:rPr>
          <w:rFonts w:ascii="Times New Roman" w:hAnsi="Times New Roman"/>
          <w:bCs/>
          <w:szCs w:val="28"/>
        </w:rPr>
        <w:t>, trong đó:</w:t>
      </w:r>
      <w:r w:rsidR="00E3747E">
        <w:rPr>
          <w:rFonts w:ascii="Times New Roman" w:hAnsi="Times New Roman"/>
          <w:bCs/>
          <w:szCs w:val="28"/>
        </w:rPr>
        <w:t xml:space="preserve"> </w:t>
      </w:r>
    </w:p>
    <w:p w14:paraId="4A5534D3" w14:textId="6E540F21" w:rsidR="00F8003D" w:rsidRPr="003F25CE" w:rsidRDefault="00F8003D" w:rsidP="002A76BE">
      <w:pPr>
        <w:pStyle w:val="BodyTextIndent"/>
        <w:tabs>
          <w:tab w:val="left" w:pos="840"/>
        </w:tabs>
        <w:spacing w:before="60"/>
        <w:ind w:right="0" w:firstLine="567"/>
        <w:rPr>
          <w:rFonts w:ascii="Times New Roman" w:hAnsi="Times New Roman"/>
          <w:bCs/>
          <w:szCs w:val="28"/>
          <w:lang w:val="en-US"/>
        </w:rPr>
      </w:pPr>
      <w:r w:rsidRPr="003F25CE">
        <w:rPr>
          <w:rFonts w:ascii="Times New Roman" w:hAnsi="Times New Roman"/>
          <w:bCs/>
          <w:szCs w:val="28"/>
          <w:lang w:val="en-US"/>
        </w:rPr>
        <w:t>- C</w:t>
      </w:r>
      <w:r w:rsidR="0024032B" w:rsidRPr="003F25CE">
        <w:rPr>
          <w:rFonts w:ascii="Times New Roman" w:hAnsi="Times New Roman"/>
          <w:bCs/>
          <w:szCs w:val="28"/>
          <w:lang w:val="en-US"/>
        </w:rPr>
        <w:t xml:space="preserve">ấp tỉnh tiếp nhận </w:t>
      </w:r>
      <w:r w:rsidR="00057E8B" w:rsidRPr="008C18DE">
        <w:rPr>
          <w:rFonts w:ascii="Times New Roman" w:hAnsi="Times New Roman"/>
          <w:bCs/>
          <w:szCs w:val="28"/>
        </w:rPr>
        <w:t>12</w:t>
      </w:r>
      <w:r w:rsidR="002600B1" w:rsidRPr="008C18DE">
        <w:rPr>
          <w:rFonts w:ascii="Times New Roman" w:hAnsi="Times New Roman"/>
          <w:bCs/>
          <w:szCs w:val="28"/>
        </w:rPr>
        <w:t>.</w:t>
      </w:r>
      <w:r w:rsidR="00057E8B" w:rsidRPr="008C18DE">
        <w:rPr>
          <w:rFonts w:ascii="Times New Roman" w:hAnsi="Times New Roman"/>
          <w:bCs/>
          <w:szCs w:val="28"/>
        </w:rPr>
        <w:t>400</w:t>
      </w:r>
      <w:r w:rsidR="00057E8B" w:rsidRPr="003F25CE">
        <w:rPr>
          <w:rFonts w:ascii="Times New Roman" w:hAnsi="Times New Roman"/>
          <w:bCs/>
          <w:szCs w:val="28"/>
        </w:rPr>
        <w:t xml:space="preserve"> </w:t>
      </w:r>
      <w:r w:rsidR="0024032B" w:rsidRPr="003F25CE">
        <w:rPr>
          <w:rFonts w:ascii="Times New Roman" w:hAnsi="Times New Roman"/>
          <w:bCs/>
          <w:szCs w:val="28"/>
          <w:lang w:val="en-US"/>
        </w:rPr>
        <w:t xml:space="preserve">hồ sơ; </w:t>
      </w:r>
    </w:p>
    <w:p w14:paraId="4E5A8CB2" w14:textId="3E113A48" w:rsidR="0024032B" w:rsidRPr="003F25CE" w:rsidRDefault="00F8003D" w:rsidP="002A76BE">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lang w:val="en-US"/>
        </w:rPr>
        <w:t>- C</w:t>
      </w:r>
      <w:r w:rsidR="0024032B" w:rsidRPr="003F25CE">
        <w:rPr>
          <w:rFonts w:ascii="Times New Roman" w:hAnsi="Times New Roman"/>
          <w:bCs/>
          <w:szCs w:val="28"/>
          <w:lang w:val="en-US"/>
        </w:rPr>
        <w:t xml:space="preserve">ấp huyện tiếp nhận </w:t>
      </w:r>
      <w:r w:rsidR="00057E8B" w:rsidRPr="008C18DE">
        <w:rPr>
          <w:rFonts w:ascii="Times New Roman" w:hAnsi="Times New Roman"/>
          <w:bCs/>
          <w:szCs w:val="28"/>
        </w:rPr>
        <w:t>1</w:t>
      </w:r>
      <w:r w:rsidR="002600B1" w:rsidRPr="008C18DE">
        <w:rPr>
          <w:rFonts w:ascii="Times New Roman" w:hAnsi="Times New Roman"/>
          <w:bCs/>
          <w:szCs w:val="28"/>
        </w:rPr>
        <w:t>.</w:t>
      </w:r>
      <w:r w:rsidR="00057E8B" w:rsidRPr="008C18DE">
        <w:rPr>
          <w:rFonts w:ascii="Times New Roman" w:hAnsi="Times New Roman"/>
          <w:bCs/>
          <w:szCs w:val="28"/>
        </w:rPr>
        <w:t>157</w:t>
      </w:r>
      <w:r w:rsidR="00057E8B" w:rsidRPr="003F25CE">
        <w:rPr>
          <w:rFonts w:ascii="Times New Roman" w:hAnsi="Times New Roman"/>
          <w:bCs/>
          <w:szCs w:val="28"/>
        </w:rPr>
        <w:t xml:space="preserve"> </w:t>
      </w:r>
      <w:r w:rsidR="0024032B" w:rsidRPr="003F25CE">
        <w:rPr>
          <w:rFonts w:ascii="Times New Roman" w:hAnsi="Times New Roman"/>
          <w:bCs/>
          <w:szCs w:val="28"/>
          <w:lang w:val="en-US"/>
        </w:rPr>
        <w:t xml:space="preserve">hồ sơ; </w:t>
      </w:r>
    </w:p>
    <w:p w14:paraId="7FDC08C5" w14:textId="45E387DE" w:rsidR="0024032B" w:rsidRDefault="00F8003D" w:rsidP="002A76BE">
      <w:pPr>
        <w:spacing w:before="60"/>
        <w:ind w:firstLine="567"/>
        <w:jc w:val="both"/>
        <w:rPr>
          <w:bCs/>
          <w:lang w:val="en-US"/>
        </w:rPr>
      </w:pPr>
      <w:r w:rsidRPr="003F25CE">
        <w:rPr>
          <w:bCs/>
          <w:lang w:val="en-US"/>
        </w:rPr>
        <w:t>- C</w:t>
      </w:r>
      <w:r w:rsidR="0024032B" w:rsidRPr="003F25CE">
        <w:rPr>
          <w:bCs/>
          <w:lang w:val="en-US"/>
        </w:rPr>
        <w:t xml:space="preserve">ấp xã tiếp nhận </w:t>
      </w:r>
      <w:r w:rsidR="00057E8B" w:rsidRPr="008C18DE">
        <w:rPr>
          <w:bCs/>
        </w:rPr>
        <w:t>7</w:t>
      </w:r>
      <w:r w:rsidR="002600B1" w:rsidRPr="008C18DE">
        <w:rPr>
          <w:bCs/>
        </w:rPr>
        <w:t>.</w:t>
      </w:r>
      <w:r w:rsidR="00057E8B" w:rsidRPr="008C18DE">
        <w:rPr>
          <w:bCs/>
        </w:rPr>
        <w:t>275</w:t>
      </w:r>
      <w:r w:rsidR="00057E8B" w:rsidRPr="003F25CE">
        <w:rPr>
          <w:bCs/>
        </w:rPr>
        <w:t xml:space="preserve"> </w:t>
      </w:r>
      <w:r w:rsidR="0024032B" w:rsidRPr="003F25CE">
        <w:rPr>
          <w:bCs/>
          <w:lang w:val="en-US"/>
        </w:rPr>
        <w:t>hồ sơ</w:t>
      </w:r>
      <w:r w:rsidR="004E4B89">
        <w:rPr>
          <w:bCs/>
          <w:lang w:val="en-US"/>
        </w:rPr>
        <w:t>;</w:t>
      </w:r>
    </w:p>
    <w:p w14:paraId="2DF4ED94" w14:textId="7090FADC" w:rsidR="00EB488A" w:rsidRPr="003F25CE" w:rsidRDefault="00EB488A" w:rsidP="002A76BE">
      <w:pPr>
        <w:spacing w:before="60"/>
        <w:ind w:firstLine="567"/>
        <w:jc w:val="both"/>
        <w:rPr>
          <w:bCs/>
          <w:lang w:val="en-US"/>
        </w:rPr>
      </w:pPr>
      <w:r>
        <w:rPr>
          <w:bCs/>
          <w:lang w:val="en-US"/>
        </w:rPr>
        <w:t>- Kỳ trước chuyển qua 07 hồ sơ</w:t>
      </w:r>
      <w:r w:rsidR="004E4B89">
        <w:rPr>
          <w:bCs/>
          <w:lang w:val="en-US"/>
        </w:rPr>
        <w:t>.</w:t>
      </w:r>
    </w:p>
    <w:p w14:paraId="1F52FA74" w14:textId="2CA652F6" w:rsidR="005F2201" w:rsidRPr="003F25CE" w:rsidRDefault="00F8003D" w:rsidP="002A76BE">
      <w:pPr>
        <w:spacing w:before="60"/>
        <w:ind w:left="567" w:firstLine="153"/>
        <w:rPr>
          <w:bCs/>
          <w:lang w:val="en-US"/>
        </w:rPr>
      </w:pPr>
      <w:r w:rsidRPr="003F25CE">
        <w:rPr>
          <w:bCs/>
          <w:i/>
        </w:rPr>
        <w:t>3.3. Kết quả thực hiện dịch vụ công trực tuyến (DVCTT)</w:t>
      </w:r>
    </w:p>
    <w:p w14:paraId="74124B92" w14:textId="469C1C78" w:rsidR="00F8003D" w:rsidRPr="003F25CE" w:rsidRDefault="0024032B" w:rsidP="002A76BE">
      <w:pPr>
        <w:spacing w:before="60"/>
        <w:ind w:firstLine="720"/>
        <w:jc w:val="both"/>
        <w:rPr>
          <w:bCs/>
          <w:i/>
        </w:rPr>
      </w:pPr>
      <w:r w:rsidRPr="003F25CE">
        <w:rPr>
          <w:bCs/>
          <w:lang w:val="en-US"/>
        </w:rPr>
        <w:t xml:space="preserve">*) Thực hiện TTHC trên môi trường điện tử (hồ sơ nộp trực tuyến) là </w:t>
      </w:r>
      <w:r w:rsidR="00C110F8" w:rsidRPr="003F25CE">
        <w:rPr>
          <w:bCs/>
        </w:rPr>
        <w:t>17</w:t>
      </w:r>
      <w:r w:rsidR="002600B1" w:rsidRPr="003F25CE">
        <w:rPr>
          <w:bCs/>
        </w:rPr>
        <w:t>.</w:t>
      </w:r>
      <w:r w:rsidR="00C110F8" w:rsidRPr="003F25CE">
        <w:rPr>
          <w:bCs/>
        </w:rPr>
        <w:t>735/20</w:t>
      </w:r>
      <w:r w:rsidR="002600B1" w:rsidRPr="003F25CE">
        <w:rPr>
          <w:bCs/>
        </w:rPr>
        <w:t>.</w:t>
      </w:r>
      <w:r w:rsidR="00C110F8" w:rsidRPr="003F25CE">
        <w:rPr>
          <w:bCs/>
        </w:rPr>
        <w:t xml:space="preserve">836 </w:t>
      </w:r>
      <w:r w:rsidRPr="003F25CE">
        <w:rPr>
          <w:bCs/>
          <w:lang w:val="en-US"/>
        </w:rPr>
        <w:t xml:space="preserve">hồ sơ đạt tỷ lệ </w:t>
      </w:r>
      <w:r w:rsidR="00C110F8" w:rsidRPr="003F25CE">
        <w:rPr>
          <w:bCs/>
        </w:rPr>
        <w:t xml:space="preserve">85,12% </w:t>
      </w:r>
      <w:r w:rsidRPr="003F25CE">
        <w:rPr>
          <w:bCs/>
          <w:lang w:val="en-US"/>
        </w:rPr>
        <w:t xml:space="preserve">trong đó: </w:t>
      </w:r>
    </w:p>
    <w:p w14:paraId="38B94C2D" w14:textId="1DD974C0" w:rsidR="00F8003D" w:rsidRPr="003F25CE" w:rsidRDefault="00F74567" w:rsidP="002A76BE">
      <w:pPr>
        <w:spacing w:before="60"/>
        <w:ind w:firstLine="720"/>
        <w:jc w:val="both"/>
        <w:rPr>
          <w:bCs/>
          <w:lang w:val="en-US"/>
        </w:rPr>
      </w:pPr>
      <w:r w:rsidRPr="003F25CE">
        <w:rPr>
          <w:bCs/>
          <w:lang w:val="en-US"/>
        </w:rPr>
        <w:lastRenderedPageBreak/>
        <w:t xml:space="preserve">- </w:t>
      </w:r>
      <w:r w:rsidR="00E67B37" w:rsidRPr="003F25CE">
        <w:rPr>
          <w:bCs/>
          <w:lang w:val="en-US"/>
        </w:rPr>
        <w:t>C</w:t>
      </w:r>
      <w:r w:rsidR="0024032B" w:rsidRPr="003F25CE">
        <w:rPr>
          <w:bCs/>
          <w:lang w:val="en-US"/>
        </w:rPr>
        <w:t xml:space="preserve">ấp tỉnh </w:t>
      </w:r>
      <w:r w:rsidR="00C110F8" w:rsidRPr="003F25CE">
        <w:rPr>
          <w:bCs/>
        </w:rPr>
        <w:t>12</w:t>
      </w:r>
      <w:r w:rsidR="002600B1" w:rsidRPr="003F25CE">
        <w:rPr>
          <w:bCs/>
        </w:rPr>
        <w:t>.</w:t>
      </w:r>
      <w:r w:rsidR="00C110F8" w:rsidRPr="003F25CE">
        <w:rPr>
          <w:bCs/>
        </w:rPr>
        <w:t>294/12</w:t>
      </w:r>
      <w:r w:rsidR="002600B1" w:rsidRPr="003F25CE">
        <w:rPr>
          <w:bCs/>
        </w:rPr>
        <w:t>.</w:t>
      </w:r>
      <w:r w:rsidR="00C110F8" w:rsidRPr="003F25CE">
        <w:rPr>
          <w:bCs/>
        </w:rPr>
        <w:t xml:space="preserve">399 </w:t>
      </w:r>
      <w:r w:rsidR="002264F7" w:rsidRPr="003F25CE">
        <w:rPr>
          <w:bCs/>
          <w:lang w:val="en-US"/>
        </w:rPr>
        <w:t xml:space="preserve">hồ sơ, đạt tỷ lệ </w:t>
      </w:r>
      <w:r w:rsidR="00C110F8" w:rsidRPr="003F25CE">
        <w:rPr>
          <w:bCs/>
        </w:rPr>
        <w:t>99,15%;</w:t>
      </w:r>
    </w:p>
    <w:p w14:paraId="6374F174" w14:textId="4018B7F9" w:rsidR="00F8003D" w:rsidRPr="003F25CE" w:rsidRDefault="00E3747E" w:rsidP="005922DC">
      <w:pPr>
        <w:spacing w:before="60"/>
        <w:ind w:firstLine="567"/>
        <w:jc w:val="both"/>
        <w:rPr>
          <w:bCs/>
          <w:lang w:val="en-US"/>
        </w:rPr>
      </w:pPr>
      <w:r>
        <w:rPr>
          <w:bCs/>
          <w:lang w:val="en-US"/>
        </w:rPr>
        <w:t xml:space="preserve">  </w:t>
      </w:r>
      <w:r w:rsidR="00F74567" w:rsidRPr="003F25CE">
        <w:rPr>
          <w:bCs/>
          <w:lang w:val="en-US"/>
        </w:rPr>
        <w:t>- C</w:t>
      </w:r>
      <w:r w:rsidR="0024032B" w:rsidRPr="003F25CE">
        <w:rPr>
          <w:bCs/>
          <w:lang w:val="en-US"/>
        </w:rPr>
        <w:t xml:space="preserve">ấp huyện </w:t>
      </w:r>
      <w:r w:rsidR="00C110F8" w:rsidRPr="003F25CE">
        <w:rPr>
          <w:bCs/>
        </w:rPr>
        <w:t>1</w:t>
      </w:r>
      <w:r w:rsidR="002600B1" w:rsidRPr="003F25CE">
        <w:rPr>
          <w:bCs/>
        </w:rPr>
        <w:t>.</w:t>
      </w:r>
      <w:r w:rsidR="00C110F8" w:rsidRPr="003F25CE">
        <w:rPr>
          <w:bCs/>
        </w:rPr>
        <w:t>128/1</w:t>
      </w:r>
      <w:r w:rsidR="002600B1" w:rsidRPr="003F25CE">
        <w:rPr>
          <w:bCs/>
        </w:rPr>
        <w:t>.</w:t>
      </w:r>
      <w:r w:rsidR="00C110F8" w:rsidRPr="003F25CE">
        <w:rPr>
          <w:bCs/>
        </w:rPr>
        <w:t>156 hồ sơ, đạt 97,58%;</w:t>
      </w:r>
    </w:p>
    <w:p w14:paraId="3106B051" w14:textId="31F39474" w:rsidR="00F8003D" w:rsidRPr="00E3747E" w:rsidRDefault="00E3747E" w:rsidP="00C110F8">
      <w:pPr>
        <w:pStyle w:val="BodyTextIndent"/>
        <w:tabs>
          <w:tab w:val="left" w:pos="840"/>
        </w:tabs>
        <w:spacing w:before="60"/>
        <w:ind w:firstLine="567"/>
        <w:rPr>
          <w:rFonts w:ascii="Times New Roman" w:hAnsi="Times New Roman"/>
          <w:bCs/>
          <w:szCs w:val="28"/>
        </w:rPr>
      </w:pPr>
      <w:r w:rsidRPr="002D5914">
        <w:rPr>
          <w:rFonts w:ascii="Times New Roman" w:hAnsi="Times New Roman"/>
          <w:bCs/>
          <w:lang w:val="en-US"/>
        </w:rPr>
        <w:t xml:space="preserve">  </w:t>
      </w:r>
      <w:r w:rsidR="00F74567" w:rsidRPr="002D5914">
        <w:rPr>
          <w:rFonts w:ascii="Times New Roman" w:hAnsi="Times New Roman"/>
          <w:bCs/>
          <w:lang w:val="en-US"/>
        </w:rPr>
        <w:t>- C</w:t>
      </w:r>
      <w:r w:rsidR="0024032B" w:rsidRPr="002D5914">
        <w:rPr>
          <w:rFonts w:ascii="Times New Roman" w:hAnsi="Times New Roman"/>
          <w:bCs/>
          <w:lang w:val="en-US"/>
        </w:rPr>
        <w:t xml:space="preserve">ấp xã </w:t>
      </w:r>
      <w:r w:rsidR="00C110F8" w:rsidRPr="00E3747E">
        <w:rPr>
          <w:rFonts w:ascii="Times New Roman" w:hAnsi="Times New Roman"/>
          <w:bCs/>
          <w:szCs w:val="28"/>
        </w:rPr>
        <w:t>4</w:t>
      </w:r>
      <w:r w:rsidR="002600B1" w:rsidRPr="00E3747E">
        <w:rPr>
          <w:rFonts w:ascii="Times New Roman" w:hAnsi="Times New Roman"/>
          <w:bCs/>
          <w:szCs w:val="28"/>
        </w:rPr>
        <w:t>.</w:t>
      </w:r>
      <w:r w:rsidR="00C110F8" w:rsidRPr="00E3747E">
        <w:rPr>
          <w:rFonts w:ascii="Times New Roman" w:hAnsi="Times New Roman"/>
          <w:bCs/>
          <w:szCs w:val="28"/>
        </w:rPr>
        <w:t>313/7</w:t>
      </w:r>
      <w:r w:rsidR="002600B1" w:rsidRPr="00E3747E">
        <w:rPr>
          <w:rFonts w:ascii="Times New Roman" w:hAnsi="Times New Roman"/>
          <w:bCs/>
          <w:szCs w:val="28"/>
        </w:rPr>
        <w:t>.</w:t>
      </w:r>
      <w:r w:rsidR="00C110F8" w:rsidRPr="00E3747E">
        <w:rPr>
          <w:rFonts w:ascii="Times New Roman" w:hAnsi="Times New Roman"/>
          <w:bCs/>
          <w:szCs w:val="28"/>
        </w:rPr>
        <w:t>281 hồ sơ, đạt 59,24%.</w:t>
      </w:r>
    </w:p>
    <w:p w14:paraId="6C7F1493" w14:textId="394238B9" w:rsidR="00F8003D" w:rsidRPr="003F25CE" w:rsidRDefault="0024032B" w:rsidP="002A76BE">
      <w:pPr>
        <w:spacing w:before="60"/>
        <w:ind w:firstLine="720"/>
        <w:jc w:val="both"/>
        <w:rPr>
          <w:bCs/>
          <w:lang w:val="en-US"/>
        </w:rPr>
      </w:pPr>
      <w:r w:rsidRPr="003F25CE">
        <w:rPr>
          <w:bCs/>
          <w:lang w:val="en-US"/>
        </w:rPr>
        <w:t xml:space="preserve">Riêng Hồ sơ thực hiện theo mức độ Dịch vụ công trực tuyến toàn trình là </w:t>
      </w:r>
      <w:r w:rsidR="00C110F8" w:rsidRPr="003F25CE">
        <w:rPr>
          <w:bCs/>
        </w:rPr>
        <w:t>9</w:t>
      </w:r>
      <w:r w:rsidR="002600B1" w:rsidRPr="003F25CE">
        <w:rPr>
          <w:bCs/>
        </w:rPr>
        <w:t>.</w:t>
      </w:r>
      <w:r w:rsidR="00C110F8" w:rsidRPr="003F25CE">
        <w:rPr>
          <w:bCs/>
        </w:rPr>
        <w:t>777/9</w:t>
      </w:r>
      <w:r w:rsidR="002600B1" w:rsidRPr="003F25CE">
        <w:rPr>
          <w:bCs/>
        </w:rPr>
        <w:t>.</w:t>
      </w:r>
      <w:r w:rsidR="00C110F8" w:rsidRPr="003F25CE">
        <w:rPr>
          <w:bCs/>
        </w:rPr>
        <w:t xml:space="preserve">916 hồ sơ đạt tỷ lệ 98,6%. </w:t>
      </w:r>
      <w:r w:rsidRPr="003F25CE">
        <w:rPr>
          <w:bCs/>
          <w:lang w:val="en-US"/>
        </w:rPr>
        <w:t xml:space="preserve">trong đó: </w:t>
      </w:r>
    </w:p>
    <w:p w14:paraId="150846CA" w14:textId="1EF6DCE7" w:rsidR="00F8003D" w:rsidRPr="003F25CE" w:rsidRDefault="006F7C34" w:rsidP="002A76BE">
      <w:pPr>
        <w:spacing w:before="60"/>
        <w:ind w:firstLine="720"/>
        <w:jc w:val="both"/>
        <w:rPr>
          <w:bCs/>
          <w:lang w:val="en-US"/>
        </w:rPr>
      </w:pPr>
      <w:r w:rsidRPr="003F25CE">
        <w:rPr>
          <w:bCs/>
          <w:lang w:val="en-US"/>
        </w:rPr>
        <w:t>- C</w:t>
      </w:r>
      <w:r w:rsidR="0024032B" w:rsidRPr="003F25CE">
        <w:rPr>
          <w:bCs/>
          <w:lang w:val="en-US"/>
        </w:rPr>
        <w:t xml:space="preserve">ấp tỉnh </w:t>
      </w:r>
      <w:r w:rsidR="00C110F8" w:rsidRPr="003F25CE">
        <w:rPr>
          <w:bCs/>
        </w:rPr>
        <w:t>8</w:t>
      </w:r>
      <w:r w:rsidR="002600B1" w:rsidRPr="003F25CE">
        <w:rPr>
          <w:bCs/>
        </w:rPr>
        <w:t>.</w:t>
      </w:r>
      <w:r w:rsidR="00C110F8" w:rsidRPr="003F25CE">
        <w:rPr>
          <w:bCs/>
        </w:rPr>
        <w:t>115/8</w:t>
      </w:r>
      <w:r w:rsidR="002600B1" w:rsidRPr="003F25CE">
        <w:rPr>
          <w:bCs/>
        </w:rPr>
        <w:t>.</w:t>
      </w:r>
      <w:r w:rsidR="00C110F8" w:rsidRPr="003F25CE">
        <w:rPr>
          <w:bCs/>
        </w:rPr>
        <w:t>178 hồ sơ, đạt tỷ lệ 99,23%;</w:t>
      </w:r>
    </w:p>
    <w:p w14:paraId="34427209" w14:textId="059D2F7E" w:rsidR="00F8003D" w:rsidRPr="003F25CE" w:rsidRDefault="006F7C34" w:rsidP="002A76BE">
      <w:pPr>
        <w:spacing w:before="60"/>
        <w:ind w:firstLine="720"/>
        <w:jc w:val="both"/>
        <w:rPr>
          <w:bCs/>
          <w:lang w:val="en-US"/>
        </w:rPr>
      </w:pPr>
      <w:r w:rsidRPr="003F25CE">
        <w:rPr>
          <w:bCs/>
          <w:lang w:val="en-US"/>
        </w:rPr>
        <w:t>- C</w:t>
      </w:r>
      <w:r w:rsidR="0024032B" w:rsidRPr="003F25CE">
        <w:rPr>
          <w:bCs/>
          <w:lang w:val="en-US"/>
        </w:rPr>
        <w:t xml:space="preserve">ấp huyện </w:t>
      </w:r>
      <w:r w:rsidR="00C110F8" w:rsidRPr="003F25CE">
        <w:rPr>
          <w:bCs/>
        </w:rPr>
        <w:t>41/41 hồ sơ, đạt 100%;</w:t>
      </w:r>
    </w:p>
    <w:p w14:paraId="2B83767D" w14:textId="525448EB" w:rsidR="00F8003D" w:rsidRPr="003F25CE" w:rsidRDefault="00C10594" w:rsidP="00DA07DE">
      <w:pPr>
        <w:spacing w:before="60"/>
        <w:ind w:firstLine="720"/>
        <w:rPr>
          <w:bCs/>
          <w:lang w:val="en-US"/>
        </w:rPr>
      </w:pPr>
      <w:r w:rsidRPr="003F25CE">
        <w:rPr>
          <w:bCs/>
          <w:lang w:val="en-US"/>
        </w:rPr>
        <w:t>- C</w:t>
      </w:r>
      <w:r w:rsidR="0024032B" w:rsidRPr="003F25CE">
        <w:rPr>
          <w:bCs/>
          <w:lang w:val="en-US"/>
        </w:rPr>
        <w:t xml:space="preserve">ấp xã </w:t>
      </w:r>
      <w:r w:rsidR="00C110F8" w:rsidRPr="003F25CE">
        <w:rPr>
          <w:bCs/>
        </w:rPr>
        <w:t>1</w:t>
      </w:r>
      <w:r w:rsidR="002600B1" w:rsidRPr="003F25CE">
        <w:rPr>
          <w:bCs/>
        </w:rPr>
        <w:t>.</w:t>
      </w:r>
      <w:r w:rsidR="00C110F8" w:rsidRPr="003F25CE">
        <w:rPr>
          <w:bCs/>
        </w:rPr>
        <w:t>621/1</w:t>
      </w:r>
      <w:r w:rsidR="002600B1" w:rsidRPr="003F25CE">
        <w:rPr>
          <w:bCs/>
        </w:rPr>
        <w:t>.</w:t>
      </w:r>
      <w:r w:rsidR="00C110F8" w:rsidRPr="003F25CE">
        <w:rPr>
          <w:bCs/>
        </w:rPr>
        <w:t>697 hồ sơ, đạt 95,52%.</w:t>
      </w:r>
      <w:r w:rsidR="0024032B" w:rsidRPr="003F25CE">
        <w:rPr>
          <w:bCs/>
          <w:lang w:val="en-US"/>
        </w:rPr>
        <w:br/>
      </w:r>
      <w:r w:rsidR="00855B65" w:rsidRPr="003F25CE">
        <w:rPr>
          <w:bCs/>
          <w:lang w:val="en-US"/>
        </w:rPr>
        <w:t xml:space="preserve">          </w:t>
      </w:r>
      <w:r w:rsidR="0024032B" w:rsidRPr="003F25CE">
        <w:rPr>
          <w:bCs/>
          <w:lang w:val="en-US"/>
        </w:rPr>
        <w:t xml:space="preserve">*) Kết quả số hoá giải quyết hồ sơ </w:t>
      </w:r>
      <w:r w:rsidR="00092A83" w:rsidRPr="003F25CE">
        <w:rPr>
          <w:bCs/>
          <w:lang w:val="en-US"/>
        </w:rPr>
        <w:t>TTHC</w:t>
      </w:r>
      <w:r w:rsidR="0024032B" w:rsidRPr="003F25CE">
        <w:rPr>
          <w:bCs/>
          <w:lang w:val="en-US"/>
        </w:rPr>
        <w:t xml:space="preserve"> của </w:t>
      </w:r>
      <w:r w:rsidR="00E56708" w:rsidRPr="003F25CE">
        <w:rPr>
          <w:bCs/>
          <w:lang w:val="en-US"/>
        </w:rPr>
        <w:t>0</w:t>
      </w:r>
      <w:r w:rsidR="0024032B" w:rsidRPr="003F25CE">
        <w:rPr>
          <w:bCs/>
          <w:lang w:val="en-US"/>
        </w:rPr>
        <w:t xml:space="preserve">3 cấp chính quyền là </w:t>
      </w:r>
      <w:r w:rsidR="00A0442B" w:rsidRPr="003F25CE">
        <w:rPr>
          <w:bCs/>
        </w:rPr>
        <w:t>19</w:t>
      </w:r>
      <w:r w:rsidR="002600B1" w:rsidRPr="003F25CE">
        <w:rPr>
          <w:bCs/>
        </w:rPr>
        <w:t>.</w:t>
      </w:r>
      <w:r w:rsidR="00A0442B" w:rsidRPr="003F25CE">
        <w:rPr>
          <w:bCs/>
        </w:rPr>
        <w:t>633/20</w:t>
      </w:r>
      <w:r w:rsidR="002600B1" w:rsidRPr="003F25CE">
        <w:rPr>
          <w:bCs/>
        </w:rPr>
        <w:t>.</w:t>
      </w:r>
      <w:r w:rsidR="00A0442B" w:rsidRPr="003F25CE">
        <w:rPr>
          <w:bCs/>
        </w:rPr>
        <w:t>836 hồ sơ, đạt tỷ lệ 94,23%</w:t>
      </w:r>
      <w:r w:rsidR="00D72F38" w:rsidRPr="003F25CE">
        <w:rPr>
          <w:bCs/>
          <w:lang w:val="en-US"/>
        </w:rPr>
        <w:t xml:space="preserve">; </w:t>
      </w:r>
      <w:r w:rsidR="0024032B" w:rsidRPr="003F25CE">
        <w:rPr>
          <w:bCs/>
          <w:lang w:val="en-US"/>
        </w:rPr>
        <w:t>trong đó</w:t>
      </w:r>
      <w:r w:rsidR="00E56708" w:rsidRPr="003F25CE">
        <w:rPr>
          <w:bCs/>
          <w:lang w:val="en-US"/>
        </w:rPr>
        <w:t>:</w:t>
      </w:r>
    </w:p>
    <w:p w14:paraId="65964BDB" w14:textId="3B5AC65F" w:rsidR="00F8003D" w:rsidRPr="003F25CE" w:rsidRDefault="00E56708" w:rsidP="002A76BE">
      <w:pPr>
        <w:spacing w:before="60"/>
        <w:ind w:firstLine="720"/>
        <w:jc w:val="both"/>
        <w:rPr>
          <w:bCs/>
          <w:lang w:val="en-US"/>
        </w:rPr>
      </w:pPr>
      <w:r w:rsidRPr="003F25CE">
        <w:rPr>
          <w:bCs/>
          <w:lang w:val="en-US"/>
        </w:rPr>
        <w:t>- C</w:t>
      </w:r>
      <w:r w:rsidR="0024032B" w:rsidRPr="003F25CE">
        <w:rPr>
          <w:bCs/>
          <w:lang w:val="en-US"/>
        </w:rPr>
        <w:t xml:space="preserve">ấp tỉnh đã thực hiện được </w:t>
      </w:r>
      <w:r w:rsidR="00A0442B" w:rsidRPr="003F25CE">
        <w:rPr>
          <w:bCs/>
        </w:rPr>
        <w:t>11</w:t>
      </w:r>
      <w:r w:rsidR="002600B1" w:rsidRPr="003F25CE">
        <w:rPr>
          <w:bCs/>
        </w:rPr>
        <w:t>.</w:t>
      </w:r>
      <w:r w:rsidR="00A0442B" w:rsidRPr="003F25CE">
        <w:rPr>
          <w:bCs/>
        </w:rPr>
        <w:t>252/12</w:t>
      </w:r>
      <w:r w:rsidR="002600B1" w:rsidRPr="003F25CE">
        <w:rPr>
          <w:bCs/>
        </w:rPr>
        <w:t>.</w:t>
      </w:r>
      <w:r w:rsidR="00A0442B" w:rsidRPr="003F25CE">
        <w:rPr>
          <w:bCs/>
        </w:rPr>
        <w:t>399 hồ sơ, đạt tỷ lệ 90,75%</w:t>
      </w:r>
      <w:r w:rsidR="002600B1" w:rsidRPr="003F25CE">
        <w:rPr>
          <w:bCs/>
        </w:rPr>
        <w:t>;</w:t>
      </w:r>
    </w:p>
    <w:p w14:paraId="70948FCB" w14:textId="51134917" w:rsidR="00F8003D" w:rsidRPr="003F25CE" w:rsidRDefault="00E56708" w:rsidP="002A76BE">
      <w:pPr>
        <w:spacing w:before="60"/>
        <w:ind w:firstLine="720"/>
        <w:jc w:val="both"/>
        <w:rPr>
          <w:bCs/>
          <w:lang w:val="en-US"/>
        </w:rPr>
      </w:pPr>
      <w:r w:rsidRPr="003F25CE">
        <w:rPr>
          <w:bCs/>
          <w:lang w:val="en-US"/>
        </w:rPr>
        <w:t>- C</w:t>
      </w:r>
      <w:r w:rsidR="0024032B" w:rsidRPr="003F25CE">
        <w:rPr>
          <w:bCs/>
          <w:lang w:val="en-US"/>
        </w:rPr>
        <w:t xml:space="preserve">ấp huyện đã thực hiện được </w:t>
      </w:r>
      <w:r w:rsidR="00A0442B" w:rsidRPr="003F25CE">
        <w:rPr>
          <w:bCs/>
        </w:rPr>
        <w:t>1</w:t>
      </w:r>
      <w:r w:rsidR="002600B1" w:rsidRPr="003F25CE">
        <w:rPr>
          <w:bCs/>
        </w:rPr>
        <w:t>.</w:t>
      </w:r>
      <w:r w:rsidR="00A0442B" w:rsidRPr="003F25CE">
        <w:rPr>
          <w:bCs/>
        </w:rPr>
        <w:t>156/1</w:t>
      </w:r>
      <w:r w:rsidR="002600B1" w:rsidRPr="003F25CE">
        <w:rPr>
          <w:bCs/>
        </w:rPr>
        <w:t>.</w:t>
      </w:r>
      <w:r w:rsidR="00A0442B" w:rsidRPr="003F25CE">
        <w:rPr>
          <w:bCs/>
        </w:rPr>
        <w:t>156 hồ sơ, đạt tỷ lệ 100%</w:t>
      </w:r>
      <w:r w:rsidR="002600B1" w:rsidRPr="003F25CE">
        <w:rPr>
          <w:bCs/>
        </w:rPr>
        <w:t>;</w:t>
      </w:r>
    </w:p>
    <w:p w14:paraId="4F69FAC3" w14:textId="19662B9A" w:rsidR="00057E8B" w:rsidRPr="003F25CE" w:rsidRDefault="00E56708" w:rsidP="00DB4216">
      <w:pPr>
        <w:spacing w:before="60"/>
        <w:ind w:firstLine="720"/>
        <w:rPr>
          <w:bCs/>
          <w:lang w:val="en-US"/>
        </w:rPr>
      </w:pPr>
      <w:r w:rsidRPr="003F25CE">
        <w:rPr>
          <w:bCs/>
          <w:lang w:val="en-US"/>
        </w:rPr>
        <w:t>- C</w:t>
      </w:r>
      <w:r w:rsidR="0024032B" w:rsidRPr="003F25CE">
        <w:rPr>
          <w:bCs/>
          <w:lang w:val="en-US"/>
        </w:rPr>
        <w:t xml:space="preserve">ấp xã đã thực hiện được </w:t>
      </w:r>
      <w:r w:rsidR="00A0442B" w:rsidRPr="003F25CE">
        <w:rPr>
          <w:bCs/>
        </w:rPr>
        <w:t>7</w:t>
      </w:r>
      <w:r w:rsidR="002600B1" w:rsidRPr="003F25CE">
        <w:rPr>
          <w:bCs/>
        </w:rPr>
        <w:t>.</w:t>
      </w:r>
      <w:r w:rsidR="00A0442B" w:rsidRPr="003F25CE">
        <w:rPr>
          <w:bCs/>
        </w:rPr>
        <w:t>225/7</w:t>
      </w:r>
      <w:r w:rsidR="002600B1" w:rsidRPr="003F25CE">
        <w:rPr>
          <w:bCs/>
        </w:rPr>
        <w:t>.</w:t>
      </w:r>
      <w:r w:rsidR="00A0442B" w:rsidRPr="003F25CE">
        <w:rPr>
          <w:bCs/>
        </w:rPr>
        <w:t>281 hồ sơ, đạt tỷ lệ 99,23%.</w:t>
      </w:r>
    </w:p>
    <w:p w14:paraId="722489AB" w14:textId="3C2F6D06" w:rsidR="00DB4216" w:rsidRPr="003F25CE" w:rsidRDefault="00057E8B" w:rsidP="00057E8B">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rPr>
        <w:t>*) Về thanh toán trực tuyến: Tổng số hồ sơ có quy định phí, lệ phí của 3 cấp chính quyền là: 6152 hồ sơ; đã thanh toán trực tuyến được: 5722 hồ sơ, đạt tỷ lệ 93,01%, trong đó</w:t>
      </w:r>
      <w:r w:rsidR="00A7392C" w:rsidRPr="003F25CE">
        <w:rPr>
          <w:rFonts w:ascii="Times New Roman" w:hAnsi="Times New Roman"/>
          <w:bCs/>
          <w:szCs w:val="28"/>
        </w:rPr>
        <w:t>:</w:t>
      </w:r>
    </w:p>
    <w:p w14:paraId="030F0EF8" w14:textId="30785695" w:rsidR="00DB4216" w:rsidRPr="003F25CE" w:rsidRDefault="00A7392C" w:rsidP="00057E8B">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rPr>
        <w:t>- C</w:t>
      </w:r>
      <w:r w:rsidR="00057E8B" w:rsidRPr="003F25CE">
        <w:rPr>
          <w:rFonts w:ascii="Times New Roman" w:hAnsi="Times New Roman"/>
          <w:bCs/>
          <w:szCs w:val="28"/>
        </w:rPr>
        <w:t>ấp tỉnh thực hiện được 3</w:t>
      </w:r>
      <w:r w:rsidRPr="003F25CE">
        <w:rPr>
          <w:rFonts w:ascii="Times New Roman" w:hAnsi="Times New Roman"/>
          <w:bCs/>
          <w:szCs w:val="28"/>
        </w:rPr>
        <w:t>.</w:t>
      </w:r>
      <w:r w:rsidR="00057E8B" w:rsidRPr="003F25CE">
        <w:rPr>
          <w:rFonts w:ascii="Times New Roman" w:hAnsi="Times New Roman"/>
          <w:bCs/>
          <w:szCs w:val="28"/>
        </w:rPr>
        <w:t>572/3</w:t>
      </w:r>
      <w:r w:rsidRPr="003F25CE">
        <w:rPr>
          <w:rFonts w:ascii="Times New Roman" w:hAnsi="Times New Roman"/>
          <w:bCs/>
          <w:szCs w:val="28"/>
        </w:rPr>
        <w:t>.</w:t>
      </w:r>
      <w:r w:rsidR="00057E8B" w:rsidRPr="003F25CE">
        <w:rPr>
          <w:rFonts w:ascii="Times New Roman" w:hAnsi="Times New Roman"/>
          <w:bCs/>
          <w:szCs w:val="28"/>
        </w:rPr>
        <w:t xml:space="preserve">594 </w:t>
      </w:r>
      <w:r w:rsidRPr="003F25CE">
        <w:rPr>
          <w:rFonts w:ascii="Times New Roman" w:hAnsi="Times New Roman"/>
          <w:bCs/>
          <w:szCs w:val="28"/>
        </w:rPr>
        <w:t xml:space="preserve">hồ sơ, </w:t>
      </w:r>
      <w:r w:rsidR="00057E8B" w:rsidRPr="003F25CE">
        <w:rPr>
          <w:rFonts w:ascii="Times New Roman" w:hAnsi="Times New Roman"/>
          <w:bCs/>
          <w:szCs w:val="28"/>
        </w:rPr>
        <w:t>đạt tỷ lệ 99,39%</w:t>
      </w:r>
      <w:r w:rsidRPr="003F25CE">
        <w:rPr>
          <w:rFonts w:ascii="Times New Roman" w:hAnsi="Times New Roman"/>
          <w:bCs/>
          <w:szCs w:val="28"/>
        </w:rPr>
        <w:t>;</w:t>
      </w:r>
      <w:r w:rsidR="00057E8B" w:rsidRPr="003F25CE">
        <w:rPr>
          <w:rFonts w:ascii="Times New Roman" w:hAnsi="Times New Roman"/>
          <w:bCs/>
          <w:szCs w:val="28"/>
        </w:rPr>
        <w:t xml:space="preserve"> </w:t>
      </w:r>
    </w:p>
    <w:p w14:paraId="59587829" w14:textId="0BF3DEE7" w:rsidR="00DB4216" w:rsidRPr="003F25CE" w:rsidRDefault="00A7392C" w:rsidP="00057E8B">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rPr>
        <w:t>- C</w:t>
      </w:r>
      <w:r w:rsidR="00057E8B" w:rsidRPr="003F25CE">
        <w:rPr>
          <w:rFonts w:ascii="Times New Roman" w:hAnsi="Times New Roman"/>
          <w:bCs/>
          <w:szCs w:val="28"/>
        </w:rPr>
        <w:t>ấp huyện thực hiện được 143/150</w:t>
      </w:r>
      <w:r w:rsidRPr="003F25CE">
        <w:rPr>
          <w:rFonts w:ascii="Times New Roman" w:hAnsi="Times New Roman"/>
          <w:bCs/>
          <w:szCs w:val="28"/>
        </w:rPr>
        <w:t xml:space="preserve"> hồ sơ,</w:t>
      </w:r>
      <w:r w:rsidR="00057E8B" w:rsidRPr="003F25CE">
        <w:rPr>
          <w:rFonts w:ascii="Times New Roman" w:hAnsi="Times New Roman"/>
          <w:bCs/>
          <w:szCs w:val="28"/>
        </w:rPr>
        <w:t xml:space="preserve"> đạt tỷ lệ 95,33%</w:t>
      </w:r>
      <w:r w:rsidRPr="003F25CE">
        <w:rPr>
          <w:rFonts w:ascii="Times New Roman" w:hAnsi="Times New Roman"/>
          <w:bCs/>
          <w:szCs w:val="28"/>
        </w:rPr>
        <w:t>;</w:t>
      </w:r>
      <w:r w:rsidR="00057E8B" w:rsidRPr="003F25CE">
        <w:rPr>
          <w:rFonts w:ascii="Times New Roman" w:hAnsi="Times New Roman"/>
          <w:bCs/>
          <w:szCs w:val="28"/>
        </w:rPr>
        <w:t xml:space="preserve"> </w:t>
      </w:r>
    </w:p>
    <w:p w14:paraId="438C280D" w14:textId="3FE5D7A9" w:rsidR="00DB4216" w:rsidRPr="003F25CE" w:rsidRDefault="00A7392C" w:rsidP="00057E8B">
      <w:pPr>
        <w:pStyle w:val="BodyTextIndent"/>
        <w:tabs>
          <w:tab w:val="left" w:pos="840"/>
        </w:tabs>
        <w:spacing w:before="60"/>
        <w:ind w:right="0" w:firstLine="567"/>
        <w:rPr>
          <w:rFonts w:ascii="Times New Roman" w:hAnsi="Times New Roman"/>
          <w:bCs/>
          <w:szCs w:val="28"/>
        </w:rPr>
      </w:pPr>
      <w:r w:rsidRPr="003F25CE">
        <w:rPr>
          <w:rFonts w:ascii="Times New Roman" w:hAnsi="Times New Roman"/>
          <w:bCs/>
          <w:szCs w:val="28"/>
        </w:rPr>
        <w:t>- C</w:t>
      </w:r>
      <w:r w:rsidR="00057E8B" w:rsidRPr="003F25CE">
        <w:rPr>
          <w:rFonts w:ascii="Times New Roman" w:hAnsi="Times New Roman"/>
          <w:bCs/>
          <w:szCs w:val="28"/>
        </w:rPr>
        <w:t>ấp xã thực hiện được 2</w:t>
      </w:r>
      <w:r w:rsidRPr="003F25CE">
        <w:rPr>
          <w:rFonts w:ascii="Times New Roman" w:hAnsi="Times New Roman"/>
          <w:bCs/>
          <w:szCs w:val="28"/>
        </w:rPr>
        <w:t>.</w:t>
      </w:r>
      <w:r w:rsidR="00057E8B" w:rsidRPr="003F25CE">
        <w:rPr>
          <w:rFonts w:ascii="Times New Roman" w:hAnsi="Times New Roman"/>
          <w:bCs/>
          <w:szCs w:val="28"/>
        </w:rPr>
        <w:t>007/2</w:t>
      </w:r>
      <w:r w:rsidRPr="003F25CE">
        <w:rPr>
          <w:rFonts w:ascii="Times New Roman" w:hAnsi="Times New Roman"/>
          <w:bCs/>
          <w:szCs w:val="28"/>
        </w:rPr>
        <w:t>.</w:t>
      </w:r>
      <w:r w:rsidR="00057E8B" w:rsidRPr="003F25CE">
        <w:rPr>
          <w:rFonts w:ascii="Times New Roman" w:hAnsi="Times New Roman"/>
          <w:bCs/>
          <w:szCs w:val="28"/>
        </w:rPr>
        <w:t xml:space="preserve">408 </w:t>
      </w:r>
      <w:r w:rsidRPr="003F25CE">
        <w:rPr>
          <w:rFonts w:ascii="Times New Roman" w:hAnsi="Times New Roman"/>
          <w:bCs/>
          <w:szCs w:val="28"/>
        </w:rPr>
        <w:t xml:space="preserve">hồ sơ, </w:t>
      </w:r>
      <w:r w:rsidR="00057E8B" w:rsidRPr="003F25CE">
        <w:rPr>
          <w:rFonts w:ascii="Times New Roman" w:hAnsi="Times New Roman"/>
          <w:bCs/>
          <w:szCs w:val="28"/>
        </w:rPr>
        <w:t xml:space="preserve">đạt tỷ lệ 83,35%. </w:t>
      </w:r>
    </w:p>
    <w:p w14:paraId="1C3BB1E6" w14:textId="62C0A518" w:rsidR="000D2D76" w:rsidRPr="00134764" w:rsidRDefault="007759BE" w:rsidP="002A76BE">
      <w:pPr>
        <w:pStyle w:val="BodyTextIndent"/>
        <w:tabs>
          <w:tab w:val="left" w:pos="840"/>
        </w:tabs>
        <w:spacing w:before="60"/>
        <w:ind w:right="0" w:firstLine="567"/>
        <w:rPr>
          <w:rFonts w:ascii="Times New Roman" w:hAnsi="Times New Roman"/>
          <w:b/>
          <w:szCs w:val="28"/>
        </w:rPr>
      </w:pPr>
      <w:r w:rsidRPr="00134764">
        <w:rPr>
          <w:rFonts w:ascii="Times New Roman" w:hAnsi="Times New Roman"/>
          <w:b/>
          <w:szCs w:val="28"/>
        </w:rPr>
        <w:t xml:space="preserve">4. Kết quả tiếp nhận và xử lý phản ánh, kiến nghị </w:t>
      </w:r>
    </w:p>
    <w:p w14:paraId="39247BED" w14:textId="77EB918C" w:rsidR="000D2D76" w:rsidRPr="00BC1191" w:rsidRDefault="007759BE" w:rsidP="002A76BE">
      <w:pPr>
        <w:spacing w:before="60"/>
        <w:ind w:firstLine="567"/>
        <w:jc w:val="both"/>
      </w:pPr>
      <w:r w:rsidRPr="00BC1191">
        <w:t xml:space="preserve">Tình hình tiếp nhận và xử lý phản ánh, kiến nghị (PAKN) về quy định và hành vi hành chính trong kỳ báo cáo: </w:t>
      </w:r>
      <w:r w:rsidR="00090219" w:rsidRPr="00BC1191">
        <w:t>t</w:t>
      </w:r>
      <w:r w:rsidRPr="00BC1191">
        <w:t xml:space="preserve">ổng số PAKN đã tiếp nhận trên Hệ thống pakn.dichvucong.gov.vn là: </w:t>
      </w:r>
      <w:r w:rsidR="001A784C">
        <w:rPr>
          <w:b/>
          <w:bCs/>
          <w:lang w:val="en-US"/>
        </w:rPr>
        <w:t>20</w:t>
      </w:r>
      <w:r w:rsidRPr="00BC1191">
        <w:rPr>
          <w:lang w:val="vi-VN"/>
        </w:rPr>
        <w:t>;</w:t>
      </w:r>
      <w:r w:rsidRPr="00BC1191">
        <w:t xml:space="preserve"> số PAKN đã xử lý đúng hạn: </w:t>
      </w:r>
      <w:r w:rsidR="001A784C">
        <w:rPr>
          <w:b/>
          <w:bCs/>
        </w:rPr>
        <w:t>18</w:t>
      </w:r>
      <w:r w:rsidRPr="00BC1191">
        <w:t xml:space="preserve">; số PAKN </w:t>
      </w:r>
      <w:r w:rsidR="00134764" w:rsidRPr="00BC1191">
        <w:t>đang</w:t>
      </w:r>
      <w:r w:rsidRPr="00BC1191">
        <w:t xml:space="preserve"> xử lý: </w:t>
      </w:r>
      <w:r w:rsidR="00E476C3" w:rsidRPr="00BC1191">
        <w:rPr>
          <w:b/>
          <w:bCs/>
        </w:rPr>
        <w:t>0</w:t>
      </w:r>
      <w:r w:rsidR="001A784C">
        <w:rPr>
          <w:b/>
          <w:bCs/>
        </w:rPr>
        <w:t>2</w:t>
      </w:r>
      <w:r w:rsidRPr="00BC1191">
        <w:rPr>
          <w:lang w:val="en-US"/>
        </w:rPr>
        <w:t>.</w:t>
      </w:r>
      <w:r w:rsidRPr="00BC1191">
        <w:rPr>
          <w:lang w:val="vi-VN"/>
        </w:rPr>
        <w:t xml:space="preserve"> </w:t>
      </w:r>
    </w:p>
    <w:p w14:paraId="0650AFFB" w14:textId="77777777" w:rsidR="00E10770" w:rsidRDefault="007759BE" w:rsidP="00FE2AEA">
      <w:pPr>
        <w:spacing w:before="60"/>
        <w:ind w:firstLine="567"/>
        <w:jc w:val="both"/>
        <w:rPr>
          <w:b/>
          <w:sz w:val="26"/>
        </w:rPr>
      </w:pPr>
      <w:r w:rsidRPr="00DA07DE">
        <w:rPr>
          <w:b/>
          <w:sz w:val="26"/>
        </w:rPr>
        <w:t>II. ĐÁNH GIÁ CHUNG</w:t>
      </w:r>
    </w:p>
    <w:p w14:paraId="79ACFB64" w14:textId="16ADB221" w:rsidR="00E10770" w:rsidRDefault="00E10770" w:rsidP="00FE2AEA">
      <w:pPr>
        <w:spacing w:before="60"/>
        <w:ind w:firstLine="567"/>
        <w:jc w:val="both"/>
      </w:pPr>
      <w:r>
        <w:t xml:space="preserve">1. Đánh giá chung </w:t>
      </w:r>
    </w:p>
    <w:p w14:paraId="0A96639B" w14:textId="67E51917" w:rsidR="000235CA" w:rsidRDefault="000235CA" w:rsidP="000D3473">
      <w:pPr>
        <w:spacing w:before="60"/>
        <w:ind w:firstLine="567"/>
        <w:jc w:val="both"/>
      </w:pPr>
      <w:r>
        <w:t xml:space="preserve">- </w:t>
      </w:r>
      <w:r w:rsidR="00DB091C">
        <w:t>Trong tháng 1</w:t>
      </w:r>
      <w:r w:rsidR="000C4B29">
        <w:t>1</w:t>
      </w:r>
      <w:r w:rsidR="00DB091C">
        <w:t xml:space="preserve"> năm 2024, công tác kiểm soát TTHC tiếp tục được tập trung thực hiện trên cơ sở bám sát các văn bản chỉ đạo của </w:t>
      </w:r>
      <w:r w:rsidR="000D3473">
        <w:t>T</w:t>
      </w:r>
      <w:r w:rsidR="00DB091C">
        <w:t>rung ương</w:t>
      </w:r>
      <w:r w:rsidR="000D3473">
        <w:t xml:space="preserve">; </w:t>
      </w:r>
      <w:r w:rsidR="00E10770">
        <w:t xml:space="preserve">tỉnh Hà Tĩnh đã kịp thời ban hành các văn bản để chỉ đạo nhiệm vụ kiểm soát TTHC và thực hiện cơ chế một cửa, một cửa liên thông, đồng thời chỉ đạo các sở, ban, ngành cấp tỉnh và UBND các huyện, thành phố, thị xã trên địa bàn tỉnh triển khai thực hiện, đảm bảo kịp thời, hiệu quả. </w:t>
      </w:r>
    </w:p>
    <w:p w14:paraId="4C914231" w14:textId="69BF1CAA" w:rsidR="000235CA" w:rsidRDefault="000235CA" w:rsidP="000D3473">
      <w:pPr>
        <w:spacing w:before="60"/>
        <w:ind w:firstLine="567"/>
        <w:jc w:val="both"/>
      </w:pPr>
      <w:r>
        <w:t xml:space="preserve">- </w:t>
      </w:r>
      <w:r w:rsidR="00E10770">
        <w:t>Công tác kiểm soát TTHC và thực hiện cơ chế một cửa, một cửa liên thông được thực hiện đúng quy định, mang lại kết quả tích cực. Các sở, ban, ngành cấp tỉnh, UBND cấp huyện, cấp xã</w:t>
      </w:r>
      <w:r w:rsidR="00E10770">
        <w:rPr>
          <w:b/>
          <w:i/>
        </w:rPr>
        <w:t xml:space="preserve"> </w:t>
      </w:r>
      <w:r w:rsidR="00E10770">
        <w:t xml:space="preserve">đã </w:t>
      </w:r>
      <w:r w:rsidR="00BB295A">
        <w:t>chủ động</w:t>
      </w:r>
      <w:r w:rsidR="00E10770">
        <w:t xml:space="preserve"> trong việc triển khai các kế hoạch của UBND tỉnh, các văn bản hướng dẫn, đôn đốc, chỉ đạo, điều hành. Bên cạnh những nhiệm vụ thường xuyên trong công tác kiểm soát TTHC, UBND tỉnh đã triển khai đầy đủ, kịp thời, có hiệu quả các nhiệm vụ do Chính phủ, Văn phòng Chính phủ</w:t>
      </w:r>
      <w:r w:rsidR="00BB295A">
        <w:t xml:space="preserve"> và cơ quan có thẩm quyền</w:t>
      </w:r>
      <w:r w:rsidR="00E10770">
        <w:t xml:space="preserve"> giao. </w:t>
      </w:r>
    </w:p>
    <w:p w14:paraId="01306138" w14:textId="63BB9686" w:rsidR="00E10770" w:rsidRPr="000D3473" w:rsidRDefault="00FC259C" w:rsidP="000D3473">
      <w:pPr>
        <w:spacing w:before="60"/>
        <w:ind w:firstLine="567"/>
        <w:jc w:val="both"/>
      </w:pPr>
      <w:r>
        <w:t xml:space="preserve">- </w:t>
      </w:r>
      <w:r w:rsidR="00E10770">
        <w:t xml:space="preserve">Công tác cập nhật, công bố danh mục TTHC theo các Quyết định của Bộ, ngành Trung ương được các sở, ban, ngành tích cực thực hiện. Hầu hết TTHC các </w:t>
      </w:r>
      <w:r w:rsidR="00E10770">
        <w:lastRenderedPageBreak/>
        <w:t xml:space="preserve">lĩnh vực áp dụng trên địa bàn tỉnh được công bố chuẩn hóa ở cả 3 cấp chính quyền và được niêm yết, công khai đầy đủ, đúng quy định và </w:t>
      </w:r>
      <w:r w:rsidR="00BB295A">
        <w:t xml:space="preserve">thông qua </w:t>
      </w:r>
      <w:r w:rsidR="00E10770">
        <w:t>nhiều hình thức phong phú; quá trình giải quyết TTHC được công khai minh bạch ngay từ khi tiếp nhận cho đến giải quyết và trả kết quả.</w:t>
      </w:r>
    </w:p>
    <w:p w14:paraId="67F87FE3" w14:textId="77777777" w:rsidR="00620E79" w:rsidRDefault="005E1C6D" w:rsidP="00620E7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sidRPr="002A76BE">
        <w:rPr>
          <w:b/>
          <w:bCs/>
          <w:lang w:val="vi-VN"/>
        </w:rPr>
        <w:tab/>
      </w:r>
      <w:r w:rsidR="007759BE" w:rsidRPr="002A76BE">
        <w:rPr>
          <w:b/>
          <w:bCs/>
          <w:lang w:val="vi-VN"/>
        </w:rPr>
        <w:t>2.</w:t>
      </w:r>
      <w:r w:rsidR="007759BE" w:rsidRPr="002A76BE">
        <w:rPr>
          <w:b/>
          <w:bCs/>
        </w:rPr>
        <w:t xml:space="preserve"> </w:t>
      </w:r>
      <w:r w:rsidR="007759BE" w:rsidRPr="002A76BE">
        <w:rPr>
          <w:b/>
          <w:bCs/>
          <w:lang w:val="vi-VN"/>
        </w:rPr>
        <w:t>Khó khăn</w:t>
      </w:r>
    </w:p>
    <w:p w14:paraId="6A660F64" w14:textId="434F14C9" w:rsidR="00620E79" w:rsidRPr="00620E79" w:rsidRDefault="00620E79" w:rsidP="00620E7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Pr>
          <w:b/>
          <w:bCs/>
          <w:lang w:val="vi-VN"/>
        </w:rPr>
        <w:tab/>
      </w:r>
      <w:r w:rsidRPr="00924822">
        <w:t>- Số liệu đánh giá trên “Bộ chỉ số phục vụ người dân, doanh nghiệp trong thực hiện TTHC, cung cấp dịch vụ công”</w:t>
      </w:r>
      <w:r w:rsidRPr="00463D83">
        <w:t xml:space="preserve"> chưa sát đúng với số liệu địa phương thực hiện (số liệu giữa Hệ thống giải quyết TTHC của tỉnh đạt tỷ lệ cao hơn nhiều so với trên Cổng </w:t>
      </w:r>
      <w:r>
        <w:t>D</w:t>
      </w:r>
      <w:r w:rsidRPr="00463D83">
        <w:t>ịch vụ công quốc gia);</w:t>
      </w:r>
      <w:r>
        <w:t xml:space="preserve"> </w:t>
      </w:r>
      <w:r w:rsidRPr="00463D83">
        <w:t xml:space="preserve">địa phương không tự trích xuất được </w:t>
      </w:r>
      <w:r>
        <w:t>d</w:t>
      </w:r>
      <w:r w:rsidRPr="00463D83">
        <w:t>ữ liệu đánh giá để xác định nguyên nhân, giải pháp khắc phục các tồn tại, hạn chế theo đánh giá của bộ chỉ số.</w:t>
      </w:r>
    </w:p>
    <w:p w14:paraId="567C9DB7" w14:textId="686959E0" w:rsidR="00F40BEE" w:rsidRDefault="00F40BEE" w:rsidP="00F40BEE">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Pr>
          <w:b/>
          <w:bCs/>
          <w:lang w:val="vi-VN"/>
        </w:rPr>
        <w:tab/>
      </w:r>
      <w:r w:rsidRPr="00463D83">
        <w:rPr>
          <w:lang w:val="de-DE"/>
        </w:rPr>
        <w:t>-</w:t>
      </w:r>
      <w:r w:rsidRPr="00463D83">
        <w:rPr>
          <w:b/>
          <w:bCs/>
          <w:lang w:val="de-DE"/>
        </w:rPr>
        <w:t xml:space="preserve"> </w:t>
      </w:r>
      <w:r w:rsidRPr="00463D83">
        <w:rPr>
          <w:lang w:val="de-DE"/>
        </w:rPr>
        <w:t xml:space="preserve">Một số Hệ thống thông tin giải quyết của Bộ, ngành TW chưa đáp ứng yêu cầu đề ra nên không kết nối được với Hệ thống thông tin giải quyết TTHC tỉnh dẫn đến việc cán bộ, công chức phải thực hiện song song trên Hệ thống của Bộ và địa phương hoặc giải quyết TTHC bị chậm (các </w:t>
      </w:r>
      <w:r w:rsidRPr="00463D83">
        <w:rPr>
          <w:lang w:val="pt-BR"/>
        </w:rPr>
        <w:t>Hệ thống: ĐKKD của Bộ Kế hoạch và Đầu tư; Cấp đổi giấy phép lái xe của Bộ Giao thông vận tải; Phần mềm quản lý Bảo hiểm thất nghiệp của Bộ Lao động</w:t>
      </w:r>
      <w:r>
        <w:rPr>
          <w:lang w:val="pt-BR"/>
        </w:rPr>
        <w:t xml:space="preserve"> -</w:t>
      </w:r>
      <w:r w:rsidRPr="00463D83">
        <w:rPr>
          <w:lang w:val="pt-BR"/>
        </w:rPr>
        <w:t xml:space="preserve"> Thương binh và Xã hội; Đăng ký hộ tịch của Bộ Tư pháp...).</w:t>
      </w:r>
    </w:p>
    <w:p w14:paraId="77F69931" w14:textId="05BB517F" w:rsidR="00F40BEE" w:rsidRPr="00F40BEE" w:rsidRDefault="00F40BEE" w:rsidP="00F40BEE">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b/>
          <w:bCs/>
          <w:lang w:val="vi-VN"/>
        </w:rPr>
      </w:pPr>
      <w:r>
        <w:rPr>
          <w:b/>
          <w:bCs/>
          <w:lang w:val="vi-VN"/>
        </w:rPr>
        <w:tab/>
      </w:r>
      <w:r w:rsidRPr="00463D83">
        <w:t>- Trên Hệ thống phản ánh kiến nghị (pakn.dichvucong.gov.vn) một số PAKN của người dân gửi đến cán bộ tiếp nhận yêu cầu người dân bổ sung thông tin để chỉ đạo đơn vị, địa phương liên quan xử lý; tuy nhiên người dân không tiếp tục bổ sung thông tin để gửi lại, vì vậy số PAKN này bị tình trạng “treo” trên Hệ thống, cán bộ cấp tỉnh không có chức năng kết thúc xử lý các mã hồ sơ PAKN này.</w:t>
      </w:r>
    </w:p>
    <w:p w14:paraId="5204CF6B" w14:textId="7E322AB5" w:rsidR="00DA014E" w:rsidRDefault="00F40BEE" w:rsidP="00F40BEE">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color w:val="auto"/>
          <w:szCs w:val="28"/>
        </w:rPr>
      </w:pPr>
      <w:r>
        <w:rPr>
          <w:rStyle w:val="dieuCharChar"/>
          <w:color w:val="auto"/>
          <w:szCs w:val="28"/>
        </w:rPr>
        <w:tab/>
      </w:r>
      <w:r w:rsidR="00DA014E" w:rsidRPr="00290C3D">
        <w:rPr>
          <w:rStyle w:val="dieuCharChar"/>
          <w:color w:val="auto"/>
          <w:szCs w:val="28"/>
        </w:rPr>
        <w:t>III. NHIỆM VỤ TRỌNG TÂM CỦA THÁNG TIẾP THEO</w:t>
      </w:r>
    </w:p>
    <w:p w14:paraId="1842D776" w14:textId="79BD89B0" w:rsidR="00CF3613" w:rsidRPr="00463D8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1</w:t>
      </w:r>
      <w:r w:rsidRPr="00463D83">
        <w:t xml:space="preserve">. Tăng cường hướng dẫn, theo dõi, đôn đốc và kiểm tra việc thực hiện công khai TTHC tại trụ sở nơi tiếp nhận, giải quyết TTHC; tích hợp dữ liệu TTHC để công khai trên Hệ thống thông tin giải quyết TTHC của tỉnh theo quy định. </w:t>
      </w:r>
    </w:p>
    <w:p w14:paraId="57507CF8" w14:textId="07CCF37D" w:rsidR="00CF3613" w:rsidRPr="00463D8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2</w:t>
      </w:r>
      <w:r w:rsidRPr="00463D83">
        <w:t xml:space="preserve">. Rà soát, nhập đăng tải, công khai, tích hợp, khai thác, quản lý dữ liệu TTHC trên Cơ sở dữ liệu quốc gia về TTHC. </w:t>
      </w:r>
      <w:r>
        <w:tab/>
      </w:r>
    </w:p>
    <w:p w14:paraId="45D70B4A" w14:textId="410EE7DE" w:rsidR="00CF3613" w:rsidRPr="00463D8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3</w:t>
      </w:r>
      <w:r w:rsidRPr="00463D83">
        <w:t xml:space="preserve">. </w:t>
      </w:r>
      <w:r w:rsidR="00C410FD">
        <w:t>C</w:t>
      </w:r>
      <w:r>
        <w:t>hỉ đạo</w:t>
      </w:r>
      <w:r w:rsidRPr="00463D83">
        <w:t xml:space="preserve"> </w:t>
      </w:r>
      <w:r w:rsidR="00C410FD">
        <w:t xml:space="preserve">các đơn vị </w:t>
      </w:r>
      <w:r w:rsidRPr="00463D83">
        <w:t>xử lý phản ánh, kiến nghị về quy định hành chính</w:t>
      </w:r>
      <w:r w:rsidR="00C410FD">
        <w:t xml:space="preserve"> trên </w:t>
      </w:r>
      <w:r w:rsidR="0011694F">
        <w:t>C</w:t>
      </w:r>
      <w:r w:rsidR="00C410FD">
        <w:t>ổng Dịch vụ công quốc gia</w:t>
      </w:r>
      <w:r w:rsidRPr="00463D83">
        <w:t>.</w:t>
      </w:r>
    </w:p>
    <w:p w14:paraId="65D8DD83" w14:textId="10E7363E" w:rsidR="00CF361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4</w:t>
      </w:r>
      <w:r w:rsidRPr="00463D83">
        <w:t xml:space="preserve">. Tiếp tục nghiên cứu triển khai các giải pháp, sáng kiến nhằm thực hiện tốt cơ chế một cửa, một cửa liên thông trong giải quyết TTHC. </w:t>
      </w:r>
    </w:p>
    <w:p w14:paraId="4BB6DD4E" w14:textId="7B67182A" w:rsidR="00CF361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5</w:t>
      </w:r>
      <w:r w:rsidRPr="00463D83">
        <w:t xml:space="preserve">. Tuyên truyền nâng cao nhận thức cho các cá nhân, tổ chức, đồng thời đảm bảo cơ sở vật chất, điều kiện để đẩy mạnh việc giải quyết TTHC qua dịch vụ công trực tuyến toàn trình và một phần. </w:t>
      </w:r>
    </w:p>
    <w:p w14:paraId="4154D6B2" w14:textId="6A7568BB" w:rsidR="00CF361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6</w:t>
      </w:r>
      <w:r w:rsidRPr="00463D83">
        <w:t>. Đôn đốc các cơ quan, đơn vị tập trung rà soát TTHC nội bộ trong cơ quan hành chính nhà nước để cắt giảm chi phí tuân</w:t>
      </w:r>
      <w:r w:rsidR="004E4B89">
        <w:t xml:space="preserve"> thủ TTHC, đồng thời trình UBND </w:t>
      </w:r>
      <w:r w:rsidRPr="00463D83">
        <w:t xml:space="preserve">tỉnh công bố, công khai TTHC theo đúng quy định. </w:t>
      </w:r>
    </w:p>
    <w:p w14:paraId="5B84FF4B" w14:textId="3DD295C3" w:rsidR="00CF3613" w:rsidRDefault="00CF3613" w:rsidP="00CF3613">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tab/>
        <w:t>7</w:t>
      </w:r>
      <w:r w:rsidRPr="00463D83">
        <w:t>. Tăng cường công tác kiểm tra, đánh giá nhiệm vụ kiểm soát TTHC trên địa bàn tỉnh.</w:t>
      </w:r>
    </w:p>
    <w:p w14:paraId="17CC91E9" w14:textId="4B82F86D" w:rsidR="00451BBF" w:rsidRDefault="00DA014E" w:rsidP="00CB3204">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color w:val="auto"/>
          <w:szCs w:val="28"/>
        </w:rPr>
      </w:pPr>
      <w:r w:rsidRPr="00BD2EBC">
        <w:rPr>
          <w:rStyle w:val="dieuCharChar"/>
          <w:color w:val="FF0000"/>
          <w:sz w:val="28"/>
          <w:szCs w:val="28"/>
        </w:rPr>
        <w:tab/>
      </w:r>
      <w:r w:rsidR="007759BE" w:rsidRPr="00290C3D">
        <w:rPr>
          <w:rStyle w:val="dieuCharChar"/>
          <w:color w:val="auto"/>
          <w:szCs w:val="28"/>
        </w:rPr>
        <w:t>I</w:t>
      </w:r>
      <w:r w:rsidRPr="00290C3D">
        <w:rPr>
          <w:rStyle w:val="dieuCharChar"/>
          <w:color w:val="auto"/>
          <w:szCs w:val="28"/>
        </w:rPr>
        <w:t>V</w:t>
      </w:r>
      <w:r w:rsidR="007759BE" w:rsidRPr="00290C3D">
        <w:rPr>
          <w:rStyle w:val="dieuCharChar"/>
          <w:color w:val="auto"/>
          <w:szCs w:val="28"/>
        </w:rPr>
        <w:t>. KIẾN NGHỊ VÀ ĐỀ XUẤT</w:t>
      </w:r>
      <w:r w:rsidR="00CB3204">
        <w:rPr>
          <w:rStyle w:val="dieuCharChar"/>
          <w:color w:val="auto"/>
          <w:szCs w:val="28"/>
        </w:rPr>
        <w:t>:</w:t>
      </w:r>
    </w:p>
    <w:p w14:paraId="4E6770CC" w14:textId="3DE4DDC7" w:rsidR="00675E59" w:rsidRPr="00952021"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rPr>
          <w:b/>
          <w:bCs/>
        </w:rPr>
        <w:lastRenderedPageBreak/>
        <w:tab/>
      </w:r>
      <w:r w:rsidRPr="00305C3F">
        <w:rPr>
          <w:b/>
          <w:bCs/>
        </w:rPr>
        <w:t xml:space="preserve">1. Kiến với Chính phủ, Thủ tướng Chính phủ: </w:t>
      </w:r>
      <w:r w:rsidRPr="00952021">
        <w:t>Không</w:t>
      </w:r>
      <w:r w:rsidR="004E4B89">
        <w:t>.</w:t>
      </w:r>
    </w:p>
    <w:p w14:paraId="715F1880" w14:textId="77777777" w:rsidR="00675E59" w:rsidRPr="00305C3F"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rPr>
      </w:pPr>
      <w:r w:rsidRPr="00305C3F">
        <w:rPr>
          <w:b/>
          <w:bCs/>
        </w:rPr>
        <w:tab/>
        <w:t>2. Kiến nghị với Văn phòng Chính phủ, Bộ ngành</w:t>
      </w:r>
    </w:p>
    <w:p w14:paraId="683BD0E5" w14:textId="584095F2" w:rsidR="00675E59"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rsidRPr="00305C3F">
        <w:rPr>
          <w:b/>
          <w:bCs/>
        </w:rPr>
        <w:tab/>
        <w:t xml:space="preserve">2.1. Kiến nghị với Văn phòng Chính phủ: </w:t>
      </w:r>
    </w:p>
    <w:p w14:paraId="698F6916" w14:textId="53200278" w:rsidR="00675E59" w:rsidRPr="00362876"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rPr>
          <w:spacing w:val="3"/>
          <w:shd w:val="clear" w:color="auto" w:fill="FFFFFF"/>
        </w:rPr>
      </w:pPr>
      <w:r>
        <w:tab/>
      </w:r>
      <w:r w:rsidR="00E3747E">
        <w:t xml:space="preserve">  </w:t>
      </w:r>
      <w:r w:rsidRPr="00362876">
        <w:t>Nâng cấp, sửa đổi một số chức năng quản lý, sử dụng trên Cổng Dịch vụ công quốc gia để đáp ứng các nhu cầu khai thác, sử dụng của cán bộ, công chức, viên chức và người dân</w:t>
      </w:r>
      <w:r w:rsidR="00A803AE">
        <w:t>; xem xét lại chức năng thanh toán trực tuyến theo hướng bổ sung các ngân hàng khác; bổ sung chức năng quét mã QR và tiền phí, lệ phí của khách hàng chuyển được trả ngay về tài khoản thụ hưởng của đơn vị nhận phí, lệ phí để thuận tiện trong việc tiếp nhận hồ sơ.</w:t>
      </w:r>
    </w:p>
    <w:p w14:paraId="40C53BAE" w14:textId="1E79B323" w:rsidR="00675E59" w:rsidRPr="00675E59"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567"/>
        </w:tabs>
        <w:spacing w:before="60"/>
        <w:jc w:val="both"/>
      </w:pPr>
      <w:r>
        <w:rPr>
          <w:spacing w:val="3"/>
          <w:shd w:val="clear" w:color="auto" w:fill="FFFFFF"/>
        </w:rPr>
        <w:tab/>
      </w:r>
      <w:r w:rsidRPr="00362876">
        <w:rPr>
          <w:spacing w:val="3"/>
          <w:shd w:val="clear" w:color="auto" w:fill="FFFFFF"/>
        </w:rPr>
        <w:t xml:space="preserve">Đề nghị cấp cho mỗi tỉnh 01 admin để thuận tiện trong việc đính chính các lỗi khi đã cập nhật trên cở sở dữ liệu, vì trong quá trình cập nhật có thể có lỗi, ví dụ </w:t>
      </w:r>
      <w:r w:rsidRPr="00362876">
        <w:t>bãi bỏ TTHC đã địa phương hóa; bãi bỏ các Quyết định đã hết hiệu lực</w:t>
      </w:r>
      <w:r>
        <w:t>, nhập lỗi ký hiệu…</w:t>
      </w:r>
    </w:p>
    <w:p w14:paraId="41AC8DD8" w14:textId="66DAE692" w:rsidR="00675E59" w:rsidRDefault="00675E59" w:rsidP="00675E59">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bCs/>
        </w:rPr>
      </w:pPr>
      <w:r w:rsidRPr="00305C3F">
        <w:rPr>
          <w:b/>
          <w:bCs/>
        </w:rPr>
        <w:t xml:space="preserve">2.2. Kiến nghị các Bộ, ngành: </w:t>
      </w:r>
    </w:p>
    <w:p w14:paraId="78C1047E" w14:textId="602F6A11" w:rsidR="000D2D76" w:rsidRPr="00032A60" w:rsidRDefault="00DC69DB" w:rsidP="00032A60">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bCs/>
        </w:rPr>
      </w:pPr>
      <w:r>
        <w:rPr>
          <w:lang w:val="sv-SE"/>
        </w:rPr>
        <w:t xml:space="preserve">Đề nghị </w:t>
      </w:r>
      <w:r w:rsidR="00675E59" w:rsidRPr="00212717">
        <w:rPr>
          <w:lang w:val="sv-SE"/>
        </w:rPr>
        <w:t>Bộ Lao động</w:t>
      </w:r>
      <w:r w:rsidR="00675E59">
        <w:rPr>
          <w:lang w:val="sv-SE"/>
        </w:rPr>
        <w:t xml:space="preserve"> -</w:t>
      </w:r>
      <w:r w:rsidR="00675E59" w:rsidRPr="00212717">
        <w:rPr>
          <w:lang w:val="sv-SE"/>
        </w:rPr>
        <w:t xml:space="preserve"> </w:t>
      </w:r>
      <w:r w:rsidR="00675E59">
        <w:rPr>
          <w:lang w:val="sv-SE"/>
        </w:rPr>
        <w:t>T</w:t>
      </w:r>
      <w:r w:rsidR="00675E59" w:rsidRPr="00212717">
        <w:rPr>
          <w:lang w:val="sv-SE"/>
        </w:rPr>
        <w:t xml:space="preserve">hương binh và </w:t>
      </w:r>
      <w:r w:rsidR="00675E59">
        <w:rPr>
          <w:lang w:val="sv-SE"/>
        </w:rPr>
        <w:t>X</w:t>
      </w:r>
      <w:r w:rsidR="00675E59" w:rsidRPr="00212717">
        <w:rPr>
          <w:lang w:val="sv-SE"/>
        </w:rPr>
        <w:t xml:space="preserve">ã hội cho phép kết nối, đồng bộ dữ liệu </w:t>
      </w:r>
      <w:r w:rsidR="00675E59" w:rsidRPr="00212717">
        <w:rPr>
          <w:spacing w:val="-4"/>
          <w:lang w:val="sv-SE"/>
        </w:rPr>
        <w:t xml:space="preserve">thủ tục </w:t>
      </w:r>
      <w:r w:rsidR="00675E59" w:rsidRPr="00212717">
        <w:rPr>
          <w:lang w:val="sv-SE"/>
        </w:rPr>
        <w:t xml:space="preserve">“Giải quyết hưởng trợ cấp thất nghiệp” trên Cổng DVCQG về Hệ thống tin giải quyết TTHC </w:t>
      </w:r>
      <w:r w:rsidR="00675E59">
        <w:rPr>
          <w:lang w:val="sv-SE"/>
        </w:rPr>
        <w:t xml:space="preserve">của </w:t>
      </w:r>
      <w:r w:rsidR="00675E59" w:rsidRPr="00212717">
        <w:rPr>
          <w:lang w:val="sv-SE"/>
        </w:rPr>
        <w:t>tỉnh.</w:t>
      </w:r>
    </w:p>
    <w:p w14:paraId="5131468E" w14:textId="377A0941" w:rsidR="000D2D76" w:rsidRPr="00BD2EBC" w:rsidRDefault="00B2796A" w:rsidP="00074F61">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jc w:val="both"/>
        <w:rPr>
          <w:rStyle w:val="dieuCharChar"/>
          <w:b w:val="0"/>
          <w:color w:val="auto"/>
          <w:sz w:val="28"/>
          <w:szCs w:val="28"/>
          <w:lang w:val="nl-NL"/>
        </w:rPr>
      </w:pPr>
      <w:r>
        <w:rPr>
          <w:color w:val="FF0000"/>
        </w:rPr>
        <w:tab/>
      </w:r>
      <w:r w:rsidR="007759BE" w:rsidRPr="00BD2EBC">
        <w:t xml:space="preserve">Trên đây là báo cáo tình hình, kết quả thực hiện công tác cải cách TTHC, </w:t>
      </w:r>
      <w:r w:rsidR="007759BE" w:rsidRPr="00BD2EBC">
        <w:rPr>
          <w:bCs/>
        </w:rPr>
        <w:t>kiểm soát TTHC và thực hiện cơ chế một cửa liên thông</w:t>
      </w:r>
      <w:r w:rsidR="007759BE" w:rsidRPr="00BD2EBC">
        <w:t xml:space="preserve"> tháng </w:t>
      </w:r>
      <w:r w:rsidR="00CB3204">
        <w:t>1</w:t>
      </w:r>
      <w:r w:rsidR="00032A60">
        <w:t>1</w:t>
      </w:r>
      <w:r w:rsidR="007759BE" w:rsidRPr="00BD2EBC">
        <w:t xml:space="preserve"> năm 2024 trên địa bàn tỉnh Hà Tĩnh; được sự ủy quyền của Chủ tịch UBND tỉnh, Văn phòng UBND tỉnh Hà Tĩnh báo cáo Văn phòng Chính phủ; Tổ công tác c</w:t>
      </w:r>
      <w:r w:rsidR="004F2B84" w:rsidRPr="00BD2EBC">
        <w:t>ải</w:t>
      </w:r>
      <w:r w:rsidR="007759BE" w:rsidRPr="00BD2EBC">
        <w:t xml:space="preserve"> cách TTHC của Thủ tướng Chính phủ </w:t>
      </w:r>
      <w:r w:rsidR="004937CF">
        <w:t xml:space="preserve">xem xét </w:t>
      </w:r>
      <w:r w:rsidR="007759BE" w:rsidRPr="00BD2EBC">
        <w:t>tổng hợp, báo cáo Chính phủ, Thủ tướng Chính phủ theo quy định./.</w:t>
      </w:r>
    </w:p>
    <w:tbl>
      <w:tblPr>
        <w:tblW w:w="0" w:type="auto"/>
        <w:tblLook w:val="04A0" w:firstRow="1" w:lastRow="0" w:firstColumn="1" w:lastColumn="0" w:noHBand="0" w:noVBand="1"/>
      </w:tblPr>
      <w:tblGrid>
        <w:gridCol w:w="5050"/>
        <w:gridCol w:w="4136"/>
      </w:tblGrid>
      <w:tr w:rsidR="00AF64F6" w:rsidRPr="00AF64F6" w14:paraId="32236F0D" w14:textId="77777777">
        <w:tc>
          <w:tcPr>
            <w:tcW w:w="5211" w:type="dxa"/>
          </w:tcPr>
          <w:p w14:paraId="6A6C9052" w14:textId="77777777" w:rsidR="000D2D76" w:rsidRPr="00AF64F6" w:rsidRDefault="007759BE">
            <w:pPr>
              <w:jc w:val="both"/>
              <w:rPr>
                <w:b/>
                <w:bCs/>
                <w:i/>
                <w:iCs/>
                <w:sz w:val="24"/>
                <w:szCs w:val="24"/>
              </w:rPr>
            </w:pPr>
            <w:r w:rsidRPr="00AF64F6">
              <w:rPr>
                <w:b/>
                <w:bCs/>
                <w:i/>
                <w:iCs/>
                <w:sz w:val="24"/>
                <w:szCs w:val="24"/>
                <w:u w:color="FF0000"/>
              </w:rPr>
              <w:t>Nơi nhận</w:t>
            </w:r>
            <w:r w:rsidRPr="00AF64F6">
              <w:rPr>
                <w:b/>
                <w:bCs/>
                <w:i/>
                <w:iCs/>
                <w:sz w:val="24"/>
                <w:szCs w:val="24"/>
              </w:rPr>
              <w:t>:</w:t>
            </w:r>
          </w:p>
          <w:p w14:paraId="61E998B7" w14:textId="77777777" w:rsidR="000D2D76" w:rsidRPr="00AF64F6" w:rsidRDefault="007759BE">
            <w:pPr>
              <w:jc w:val="both"/>
              <w:rPr>
                <w:sz w:val="22"/>
                <w:szCs w:val="22"/>
              </w:rPr>
            </w:pPr>
            <w:r w:rsidRPr="00AF64F6">
              <w:rPr>
                <w:sz w:val="22"/>
                <w:szCs w:val="22"/>
              </w:rPr>
              <w:t>- Như trên;</w:t>
            </w:r>
          </w:p>
          <w:p w14:paraId="59949925" w14:textId="77777777" w:rsidR="000D2D76" w:rsidRPr="00AF64F6" w:rsidRDefault="007759BE">
            <w:pPr>
              <w:jc w:val="both"/>
              <w:rPr>
                <w:sz w:val="22"/>
                <w:szCs w:val="22"/>
              </w:rPr>
            </w:pPr>
            <w:r w:rsidRPr="00AF64F6">
              <w:rPr>
                <w:sz w:val="22"/>
                <w:szCs w:val="22"/>
              </w:rPr>
              <w:t xml:space="preserve">- Đ/c Nguyễn Bá Hoan, Thứ trưởng </w:t>
            </w:r>
          </w:p>
          <w:p w14:paraId="34C3F32A" w14:textId="77777777" w:rsidR="000D2D76" w:rsidRPr="00AF64F6" w:rsidRDefault="007759BE">
            <w:pPr>
              <w:jc w:val="both"/>
              <w:rPr>
                <w:sz w:val="22"/>
                <w:szCs w:val="22"/>
              </w:rPr>
            </w:pPr>
            <w:r w:rsidRPr="00AF64F6">
              <w:rPr>
                <w:sz w:val="22"/>
                <w:szCs w:val="22"/>
              </w:rPr>
              <w:t xml:space="preserve">  Bộ LĐ-TB&amp;XH (b/c);</w:t>
            </w:r>
          </w:p>
          <w:p w14:paraId="5C545A1D" w14:textId="4A06203A" w:rsidR="000D2D76" w:rsidRPr="00AF64F6" w:rsidRDefault="007759BE">
            <w:pPr>
              <w:jc w:val="both"/>
              <w:rPr>
                <w:sz w:val="22"/>
                <w:szCs w:val="22"/>
              </w:rPr>
            </w:pPr>
            <w:r w:rsidRPr="00AF64F6">
              <w:rPr>
                <w:sz w:val="22"/>
                <w:szCs w:val="22"/>
              </w:rPr>
              <w:t>-</w:t>
            </w:r>
            <w:r w:rsidR="00BB295A">
              <w:rPr>
                <w:sz w:val="22"/>
                <w:szCs w:val="22"/>
              </w:rPr>
              <w:t xml:space="preserve"> Chủ tịch, các PCT</w:t>
            </w:r>
            <w:r w:rsidRPr="00AF64F6">
              <w:rPr>
                <w:sz w:val="22"/>
                <w:szCs w:val="22"/>
              </w:rPr>
              <w:t xml:space="preserve"> UBND tỉnh (b/c);</w:t>
            </w:r>
          </w:p>
          <w:p w14:paraId="2B11EBCB" w14:textId="77777777" w:rsidR="000D2D76" w:rsidRPr="00AF64F6" w:rsidRDefault="007759BE">
            <w:pPr>
              <w:jc w:val="both"/>
              <w:rPr>
                <w:sz w:val="22"/>
                <w:szCs w:val="22"/>
              </w:rPr>
            </w:pPr>
            <w:r w:rsidRPr="00AF64F6">
              <w:rPr>
                <w:sz w:val="22"/>
                <w:szCs w:val="22"/>
              </w:rPr>
              <w:t xml:space="preserve">- Các sở, ban, ngành cấp tỉnh; </w:t>
            </w:r>
          </w:p>
          <w:p w14:paraId="698F9BBE" w14:textId="77777777" w:rsidR="000D2D76" w:rsidRPr="00AF64F6" w:rsidRDefault="007759BE">
            <w:pPr>
              <w:jc w:val="both"/>
              <w:rPr>
                <w:sz w:val="22"/>
                <w:szCs w:val="22"/>
              </w:rPr>
            </w:pPr>
            <w:r w:rsidRPr="00AF64F6">
              <w:rPr>
                <w:sz w:val="22"/>
                <w:szCs w:val="22"/>
              </w:rPr>
              <w:t xml:space="preserve">- Cơ quan TW đóng trên địa bàn tỉnh;  </w:t>
            </w:r>
          </w:p>
          <w:p w14:paraId="4556AF6D" w14:textId="77777777" w:rsidR="000D2D76" w:rsidRPr="00AF64F6" w:rsidRDefault="007759BE">
            <w:pPr>
              <w:jc w:val="both"/>
              <w:rPr>
                <w:sz w:val="22"/>
                <w:szCs w:val="22"/>
              </w:rPr>
            </w:pPr>
            <w:r w:rsidRPr="00AF64F6">
              <w:rPr>
                <w:sz w:val="22"/>
                <w:szCs w:val="22"/>
              </w:rPr>
              <w:t>- UBND các huyện, thành phố, thị xã;</w:t>
            </w:r>
          </w:p>
          <w:p w14:paraId="2994B58D" w14:textId="43DE02DD" w:rsidR="000D2D76" w:rsidRPr="00AF64F6" w:rsidRDefault="007759BE">
            <w:pPr>
              <w:jc w:val="both"/>
              <w:rPr>
                <w:sz w:val="22"/>
                <w:szCs w:val="22"/>
              </w:rPr>
            </w:pPr>
            <w:r w:rsidRPr="00AF64F6">
              <w:rPr>
                <w:sz w:val="22"/>
                <w:szCs w:val="22"/>
              </w:rPr>
              <w:t xml:space="preserve">- Chánh VP, </w:t>
            </w:r>
            <w:r w:rsidR="004E4B89">
              <w:rPr>
                <w:sz w:val="22"/>
                <w:szCs w:val="22"/>
              </w:rPr>
              <w:t xml:space="preserve">các </w:t>
            </w:r>
            <w:r w:rsidRPr="00AF64F6">
              <w:rPr>
                <w:sz w:val="22"/>
                <w:szCs w:val="22"/>
              </w:rPr>
              <w:t xml:space="preserve">PCVP </w:t>
            </w:r>
            <w:r w:rsidR="004E4B89">
              <w:rPr>
                <w:sz w:val="22"/>
                <w:szCs w:val="22"/>
              </w:rPr>
              <w:t>UBND tỉnh</w:t>
            </w:r>
            <w:bookmarkStart w:id="0" w:name="_GoBack"/>
            <w:bookmarkEnd w:id="0"/>
            <w:r w:rsidRPr="00AF64F6">
              <w:rPr>
                <w:sz w:val="22"/>
                <w:szCs w:val="22"/>
              </w:rPr>
              <w:t xml:space="preserve">; </w:t>
            </w:r>
          </w:p>
          <w:p w14:paraId="4905AA9A" w14:textId="77777777" w:rsidR="000D2D76" w:rsidRPr="00AF64F6" w:rsidRDefault="007759BE">
            <w:pPr>
              <w:jc w:val="both"/>
              <w:rPr>
                <w:sz w:val="22"/>
                <w:szCs w:val="22"/>
              </w:rPr>
            </w:pPr>
            <w:r w:rsidRPr="00AF64F6">
              <w:rPr>
                <w:sz w:val="22"/>
                <w:szCs w:val="22"/>
              </w:rPr>
              <w:t>- Trung tâm: CB-TH; PVHCC tỉnh;</w:t>
            </w:r>
          </w:p>
          <w:p w14:paraId="796EC19D" w14:textId="33983DB0" w:rsidR="000D2D76" w:rsidRPr="00AF64F6" w:rsidRDefault="007759BE">
            <w:pPr>
              <w:jc w:val="both"/>
              <w:rPr>
                <w:b/>
                <w:i/>
                <w:sz w:val="22"/>
                <w:szCs w:val="22"/>
              </w:rPr>
            </w:pPr>
            <w:r w:rsidRPr="00AF64F6">
              <w:rPr>
                <w:sz w:val="22"/>
                <w:szCs w:val="22"/>
              </w:rPr>
              <w:t>- Lưu: VT, NC</w:t>
            </w:r>
            <w:r w:rsidR="00E67F4D" w:rsidRPr="00AF64F6">
              <w:rPr>
                <w:sz w:val="22"/>
                <w:szCs w:val="22"/>
                <w:vertAlign w:val="subscript"/>
              </w:rPr>
              <w:t>4</w:t>
            </w:r>
            <w:r w:rsidRPr="00AF64F6">
              <w:rPr>
                <w:sz w:val="22"/>
                <w:szCs w:val="22"/>
              </w:rPr>
              <w:t>.</w:t>
            </w:r>
          </w:p>
        </w:tc>
        <w:tc>
          <w:tcPr>
            <w:tcW w:w="4253" w:type="dxa"/>
          </w:tcPr>
          <w:p w14:paraId="7868F82B" w14:textId="41F38A31" w:rsidR="00B42373" w:rsidRDefault="00B42373">
            <w:pPr>
              <w:jc w:val="center"/>
              <w:rPr>
                <w:b/>
                <w:bCs/>
                <w:sz w:val="26"/>
              </w:rPr>
            </w:pPr>
            <w:r>
              <w:rPr>
                <w:b/>
                <w:bCs/>
                <w:sz w:val="26"/>
              </w:rPr>
              <w:t>KT. CHÁNH VĂN PHÒNG</w:t>
            </w:r>
          </w:p>
          <w:p w14:paraId="2906A4EA" w14:textId="2452CB71" w:rsidR="000D2D76" w:rsidRPr="00AF64F6" w:rsidRDefault="00B42373">
            <w:pPr>
              <w:jc w:val="center"/>
              <w:rPr>
                <w:b/>
                <w:bCs/>
                <w:sz w:val="26"/>
              </w:rPr>
            </w:pPr>
            <w:r>
              <w:rPr>
                <w:b/>
                <w:bCs/>
                <w:sz w:val="26"/>
              </w:rPr>
              <w:t xml:space="preserve">PHÓ </w:t>
            </w:r>
            <w:r w:rsidR="007759BE" w:rsidRPr="00AF64F6">
              <w:rPr>
                <w:b/>
                <w:bCs/>
                <w:sz w:val="26"/>
              </w:rPr>
              <w:t>CHÁNH VĂN PHÒNG</w:t>
            </w:r>
          </w:p>
          <w:p w14:paraId="7EF168AA" w14:textId="77777777" w:rsidR="000D2D76" w:rsidRPr="00AF64F6" w:rsidRDefault="000D2D76">
            <w:pPr>
              <w:jc w:val="center"/>
              <w:rPr>
                <w:b/>
                <w:bCs/>
              </w:rPr>
            </w:pPr>
          </w:p>
          <w:p w14:paraId="0E4942CA" w14:textId="77777777" w:rsidR="000D2D76" w:rsidRPr="00AF64F6" w:rsidRDefault="000D2D76">
            <w:pPr>
              <w:jc w:val="center"/>
              <w:rPr>
                <w:b/>
                <w:bCs/>
                <w:sz w:val="34"/>
                <w:szCs w:val="34"/>
              </w:rPr>
            </w:pPr>
          </w:p>
          <w:p w14:paraId="64A2418F" w14:textId="3997D52F" w:rsidR="000D2D76" w:rsidRPr="00AF64F6" w:rsidRDefault="000D2D76">
            <w:pPr>
              <w:jc w:val="center"/>
              <w:rPr>
                <w:b/>
                <w:bCs/>
                <w:sz w:val="24"/>
                <w:szCs w:val="24"/>
              </w:rPr>
            </w:pPr>
          </w:p>
          <w:p w14:paraId="10DA46BE" w14:textId="77777777" w:rsidR="008921FE" w:rsidRPr="00AF64F6" w:rsidRDefault="008921FE">
            <w:pPr>
              <w:jc w:val="center"/>
              <w:rPr>
                <w:b/>
                <w:bCs/>
                <w:sz w:val="24"/>
                <w:szCs w:val="24"/>
              </w:rPr>
            </w:pPr>
          </w:p>
          <w:p w14:paraId="3FB9FB6B" w14:textId="77777777" w:rsidR="000D2D76" w:rsidRPr="00AF64F6" w:rsidRDefault="000D2D76">
            <w:pPr>
              <w:jc w:val="center"/>
              <w:rPr>
                <w:b/>
                <w:bCs/>
                <w:sz w:val="24"/>
                <w:szCs w:val="24"/>
              </w:rPr>
            </w:pPr>
          </w:p>
          <w:p w14:paraId="5CEF03FF" w14:textId="77777777" w:rsidR="000D2D76" w:rsidRPr="00AF64F6" w:rsidRDefault="000D2D76">
            <w:pPr>
              <w:jc w:val="center"/>
              <w:rPr>
                <w:b/>
                <w:bCs/>
              </w:rPr>
            </w:pPr>
          </w:p>
          <w:p w14:paraId="58793C74" w14:textId="77777777" w:rsidR="000D2D76" w:rsidRPr="00AF64F6" w:rsidRDefault="000D2D76">
            <w:pPr>
              <w:jc w:val="center"/>
              <w:rPr>
                <w:b/>
                <w:bCs/>
              </w:rPr>
            </w:pPr>
          </w:p>
          <w:p w14:paraId="3E1120C8" w14:textId="5CA4E128" w:rsidR="000D2D76" w:rsidRPr="00AF64F6" w:rsidRDefault="007759BE">
            <w:pPr>
              <w:jc w:val="center"/>
              <w:rPr>
                <w:b/>
                <w:bCs/>
                <w:sz w:val="26"/>
              </w:rPr>
            </w:pPr>
            <w:r w:rsidRPr="00AF64F6">
              <w:rPr>
                <w:b/>
                <w:bCs/>
                <w:szCs w:val="30"/>
              </w:rPr>
              <w:t xml:space="preserve"> </w:t>
            </w:r>
            <w:r w:rsidR="004E4B89">
              <w:rPr>
                <w:b/>
                <w:bCs/>
                <w:szCs w:val="30"/>
              </w:rPr>
              <w:t xml:space="preserve">  </w:t>
            </w:r>
            <w:r w:rsidR="00293BA5">
              <w:rPr>
                <w:b/>
                <w:bCs/>
                <w:szCs w:val="30"/>
              </w:rPr>
              <w:t>Trần Công Thành</w:t>
            </w:r>
          </w:p>
        </w:tc>
      </w:tr>
    </w:tbl>
    <w:p w14:paraId="146809C3" w14:textId="1141396F" w:rsidR="000D2D76" w:rsidRPr="003E215B" w:rsidRDefault="000D2D76">
      <w:pPr>
        <w:rPr>
          <w:color w:val="FF0000"/>
        </w:rPr>
      </w:pPr>
    </w:p>
    <w:p w14:paraId="0E452255" w14:textId="0D42C38A" w:rsidR="003C50FD" w:rsidRDefault="003C50FD"/>
    <w:p w14:paraId="55544280" w14:textId="1C87F946" w:rsidR="003C50FD" w:rsidRDefault="003C50FD"/>
    <w:sectPr w:rsidR="003C50FD" w:rsidSect="004E4B89">
      <w:headerReference w:type="default" r:id="rId8"/>
      <w:pgSz w:w="11907" w:h="16840" w:code="9"/>
      <w:pgMar w:top="1021" w:right="1077" w:bottom="1021" w:left="1644"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44683" w14:textId="77777777" w:rsidR="00D13705" w:rsidRDefault="00D13705">
      <w:r>
        <w:separator/>
      </w:r>
    </w:p>
  </w:endnote>
  <w:endnote w:type="continuationSeparator" w:id="0">
    <w:p w14:paraId="7F5B6690" w14:textId="77777777" w:rsidR="00D13705" w:rsidRDefault="00D1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24C4C" w14:textId="77777777" w:rsidR="00D13705" w:rsidRDefault="00D13705">
      <w:r>
        <w:separator/>
      </w:r>
    </w:p>
  </w:footnote>
  <w:footnote w:type="continuationSeparator" w:id="0">
    <w:p w14:paraId="7D9407E1" w14:textId="77777777" w:rsidR="00D13705" w:rsidRDefault="00D137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11946"/>
      <w:docPartObj>
        <w:docPartGallery w:val="Page Numbers (Top of Page)"/>
        <w:docPartUnique/>
      </w:docPartObj>
    </w:sdtPr>
    <w:sdtEndPr>
      <w:rPr>
        <w:noProof/>
      </w:rPr>
    </w:sdtEndPr>
    <w:sdtContent>
      <w:p w14:paraId="19A0E65C" w14:textId="3029330A" w:rsidR="000D2D76" w:rsidRDefault="007759BE">
        <w:pPr>
          <w:pStyle w:val="Header"/>
          <w:jc w:val="center"/>
        </w:pPr>
        <w:r>
          <w:fldChar w:fldCharType="begin"/>
        </w:r>
        <w:r>
          <w:instrText xml:space="preserve"> PAGE   \* MERGEFORMAT </w:instrText>
        </w:r>
        <w:r>
          <w:fldChar w:fldCharType="separate"/>
        </w:r>
        <w:r w:rsidR="004E4B89">
          <w:rPr>
            <w:noProof/>
          </w:rPr>
          <w:t>2</w:t>
        </w:r>
        <w:r>
          <w:rPr>
            <w:noProof/>
          </w:rPr>
          <w:fldChar w:fldCharType="end"/>
        </w:r>
      </w:p>
    </w:sdtContent>
  </w:sdt>
  <w:p w14:paraId="4CB21743" w14:textId="77777777" w:rsidR="000D2D76" w:rsidRDefault="000D2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2BC7"/>
    <w:multiLevelType w:val="hybridMultilevel"/>
    <w:tmpl w:val="00FE8534"/>
    <w:lvl w:ilvl="0" w:tplc="9CB0B36E">
      <w:start w:val="1"/>
      <w:numFmt w:val="decimal"/>
      <w:lvlText w:val="(%1)"/>
      <w:lvlJc w:val="left"/>
      <w:pPr>
        <w:ind w:left="1116" w:hanging="396"/>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76"/>
    <w:rsid w:val="00006DE2"/>
    <w:rsid w:val="00007AC3"/>
    <w:rsid w:val="00010091"/>
    <w:rsid w:val="0001235E"/>
    <w:rsid w:val="0001386D"/>
    <w:rsid w:val="00014A61"/>
    <w:rsid w:val="00014CE2"/>
    <w:rsid w:val="0001704D"/>
    <w:rsid w:val="00022591"/>
    <w:rsid w:val="000235CA"/>
    <w:rsid w:val="0002390A"/>
    <w:rsid w:val="00023E88"/>
    <w:rsid w:val="000258A1"/>
    <w:rsid w:val="00030200"/>
    <w:rsid w:val="00032A60"/>
    <w:rsid w:val="000349CB"/>
    <w:rsid w:val="00040A36"/>
    <w:rsid w:val="0004495F"/>
    <w:rsid w:val="00053186"/>
    <w:rsid w:val="00054914"/>
    <w:rsid w:val="00057CDE"/>
    <w:rsid w:val="00057E8B"/>
    <w:rsid w:val="00061946"/>
    <w:rsid w:val="00061D8F"/>
    <w:rsid w:val="00064ADC"/>
    <w:rsid w:val="00065444"/>
    <w:rsid w:val="000725A1"/>
    <w:rsid w:val="00074F61"/>
    <w:rsid w:val="0008352B"/>
    <w:rsid w:val="00086C0E"/>
    <w:rsid w:val="00090219"/>
    <w:rsid w:val="00090B9B"/>
    <w:rsid w:val="00090ECB"/>
    <w:rsid w:val="00092A83"/>
    <w:rsid w:val="00093D15"/>
    <w:rsid w:val="000A26B2"/>
    <w:rsid w:val="000A3108"/>
    <w:rsid w:val="000A6D85"/>
    <w:rsid w:val="000A6E5B"/>
    <w:rsid w:val="000B0C32"/>
    <w:rsid w:val="000B1CC8"/>
    <w:rsid w:val="000B4D05"/>
    <w:rsid w:val="000B5D3C"/>
    <w:rsid w:val="000B637E"/>
    <w:rsid w:val="000B6F3D"/>
    <w:rsid w:val="000C4B29"/>
    <w:rsid w:val="000C594D"/>
    <w:rsid w:val="000C65B6"/>
    <w:rsid w:val="000D03B9"/>
    <w:rsid w:val="000D1146"/>
    <w:rsid w:val="000D2BFD"/>
    <w:rsid w:val="000D2D76"/>
    <w:rsid w:val="000D3473"/>
    <w:rsid w:val="000D509D"/>
    <w:rsid w:val="000E4E6C"/>
    <w:rsid w:val="000E5C6B"/>
    <w:rsid w:val="000F35D8"/>
    <w:rsid w:val="000F412A"/>
    <w:rsid w:val="00100932"/>
    <w:rsid w:val="00100F21"/>
    <w:rsid w:val="00103B7B"/>
    <w:rsid w:val="00105611"/>
    <w:rsid w:val="00107605"/>
    <w:rsid w:val="0011694F"/>
    <w:rsid w:val="0012094D"/>
    <w:rsid w:val="00123FF1"/>
    <w:rsid w:val="00130C74"/>
    <w:rsid w:val="001325C8"/>
    <w:rsid w:val="00134764"/>
    <w:rsid w:val="00134BE6"/>
    <w:rsid w:val="00142D0C"/>
    <w:rsid w:val="0015168E"/>
    <w:rsid w:val="00151DFA"/>
    <w:rsid w:val="00160CF1"/>
    <w:rsid w:val="0017154B"/>
    <w:rsid w:val="00172768"/>
    <w:rsid w:val="00173EEB"/>
    <w:rsid w:val="00175766"/>
    <w:rsid w:val="00175A2A"/>
    <w:rsid w:val="00191546"/>
    <w:rsid w:val="001944A1"/>
    <w:rsid w:val="0019650B"/>
    <w:rsid w:val="001A46E8"/>
    <w:rsid w:val="001A5E5D"/>
    <w:rsid w:val="001A784C"/>
    <w:rsid w:val="001C32B2"/>
    <w:rsid w:val="001D146E"/>
    <w:rsid w:val="001D344C"/>
    <w:rsid w:val="001D3471"/>
    <w:rsid w:val="001D3C51"/>
    <w:rsid w:val="001D5A6A"/>
    <w:rsid w:val="001D728D"/>
    <w:rsid w:val="001D763B"/>
    <w:rsid w:val="001E4916"/>
    <w:rsid w:val="001E525A"/>
    <w:rsid w:val="001E54B1"/>
    <w:rsid w:val="0020080E"/>
    <w:rsid w:val="00200996"/>
    <w:rsid w:val="00204A5B"/>
    <w:rsid w:val="0020506D"/>
    <w:rsid w:val="00207863"/>
    <w:rsid w:val="002164BE"/>
    <w:rsid w:val="00222484"/>
    <w:rsid w:val="0022589F"/>
    <w:rsid w:val="002264F7"/>
    <w:rsid w:val="0022750B"/>
    <w:rsid w:val="0023084E"/>
    <w:rsid w:val="00231510"/>
    <w:rsid w:val="002362AC"/>
    <w:rsid w:val="0024032B"/>
    <w:rsid w:val="00240886"/>
    <w:rsid w:val="00245590"/>
    <w:rsid w:val="0025001D"/>
    <w:rsid w:val="002563B5"/>
    <w:rsid w:val="002600B1"/>
    <w:rsid w:val="00261884"/>
    <w:rsid w:val="0026485E"/>
    <w:rsid w:val="00271375"/>
    <w:rsid w:val="00275437"/>
    <w:rsid w:val="00276E02"/>
    <w:rsid w:val="00277FA8"/>
    <w:rsid w:val="00280E08"/>
    <w:rsid w:val="00283740"/>
    <w:rsid w:val="00290C3D"/>
    <w:rsid w:val="0029126B"/>
    <w:rsid w:val="0029182A"/>
    <w:rsid w:val="00293BA5"/>
    <w:rsid w:val="002A1238"/>
    <w:rsid w:val="002A36B7"/>
    <w:rsid w:val="002A4A96"/>
    <w:rsid w:val="002A5461"/>
    <w:rsid w:val="002A59F6"/>
    <w:rsid w:val="002A5A3B"/>
    <w:rsid w:val="002A5C7F"/>
    <w:rsid w:val="002A76BE"/>
    <w:rsid w:val="002B1E6E"/>
    <w:rsid w:val="002B2403"/>
    <w:rsid w:val="002B30BF"/>
    <w:rsid w:val="002B39EB"/>
    <w:rsid w:val="002B4920"/>
    <w:rsid w:val="002C2719"/>
    <w:rsid w:val="002C2DE8"/>
    <w:rsid w:val="002C7459"/>
    <w:rsid w:val="002D1949"/>
    <w:rsid w:val="002D25B6"/>
    <w:rsid w:val="002D293A"/>
    <w:rsid w:val="002D5914"/>
    <w:rsid w:val="002D7DFD"/>
    <w:rsid w:val="002E1C95"/>
    <w:rsid w:val="002E2E46"/>
    <w:rsid w:val="002E4244"/>
    <w:rsid w:val="002F23D6"/>
    <w:rsid w:val="002F3711"/>
    <w:rsid w:val="0030422D"/>
    <w:rsid w:val="0030436A"/>
    <w:rsid w:val="0030530E"/>
    <w:rsid w:val="0030566D"/>
    <w:rsid w:val="00305C3F"/>
    <w:rsid w:val="00307645"/>
    <w:rsid w:val="0031351D"/>
    <w:rsid w:val="003157CF"/>
    <w:rsid w:val="003245A1"/>
    <w:rsid w:val="0032691B"/>
    <w:rsid w:val="00331406"/>
    <w:rsid w:val="0034654C"/>
    <w:rsid w:val="00347489"/>
    <w:rsid w:val="00351503"/>
    <w:rsid w:val="003537EB"/>
    <w:rsid w:val="00353F6B"/>
    <w:rsid w:val="0035653F"/>
    <w:rsid w:val="00356642"/>
    <w:rsid w:val="00356E9A"/>
    <w:rsid w:val="003613C5"/>
    <w:rsid w:val="0036162E"/>
    <w:rsid w:val="0036206E"/>
    <w:rsid w:val="0036455D"/>
    <w:rsid w:val="00365002"/>
    <w:rsid w:val="003700EC"/>
    <w:rsid w:val="0037195C"/>
    <w:rsid w:val="00375E1F"/>
    <w:rsid w:val="003818D2"/>
    <w:rsid w:val="003871DF"/>
    <w:rsid w:val="00387632"/>
    <w:rsid w:val="003906ED"/>
    <w:rsid w:val="00395960"/>
    <w:rsid w:val="003A22A1"/>
    <w:rsid w:val="003B0BEE"/>
    <w:rsid w:val="003B48AC"/>
    <w:rsid w:val="003B5A87"/>
    <w:rsid w:val="003B7442"/>
    <w:rsid w:val="003C2BBA"/>
    <w:rsid w:val="003C485D"/>
    <w:rsid w:val="003C50FD"/>
    <w:rsid w:val="003C585D"/>
    <w:rsid w:val="003C6494"/>
    <w:rsid w:val="003C691B"/>
    <w:rsid w:val="003D4F83"/>
    <w:rsid w:val="003E0589"/>
    <w:rsid w:val="003E215B"/>
    <w:rsid w:val="003E22EB"/>
    <w:rsid w:val="003E3282"/>
    <w:rsid w:val="003E74AE"/>
    <w:rsid w:val="003F1FA1"/>
    <w:rsid w:val="003F25CE"/>
    <w:rsid w:val="003F370E"/>
    <w:rsid w:val="003F50B5"/>
    <w:rsid w:val="00402443"/>
    <w:rsid w:val="0040430F"/>
    <w:rsid w:val="00406DFA"/>
    <w:rsid w:val="00407CDF"/>
    <w:rsid w:val="004134B1"/>
    <w:rsid w:val="00417159"/>
    <w:rsid w:val="004176F8"/>
    <w:rsid w:val="00422E91"/>
    <w:rsid w:val="00424603"/>
    <w:rsid w:val="00424CED"/>
    <w:rsid w:val="00430862"/>
    <w:rsid w:val="00430F3E"/>
    <w:rsid w:val="00436EFD"/>
    <w:rsid w:val="004375F1"/>
    <w:rsid w:val="0043781F"/>
    <w:rsid w:val="00440835"/>
    <w:rsid w:val="004455F2"/>
    <w:rsid w:val="00446C53"/>
    <w:rsid w:val="00450265"/>
    <w:rsid w:val="00451BBF"/>
    <w:rsid w:val="00452DC2"/>
    <w:rsid w:val="00456488"/>
    <w:rsid w:val="00457C07"/>
    <w:rsid w:val="00460BAF"/>
    <w:rsid w:val="004715F2"/>
    <w:rsid w:val="00472E61"/>
    <w:rsid w:val="0049013C"/>
    <w:rsid w:val="004931E7"/>
    <w:rsid w:val="004937CF"/>
    <w:rsid w:val="00494D27"/>
    <w:rsid w:val="00497D3C"/>
    <w:rsid w:val="004A3447"/>
    <w:rsid w:val="004B112F"/>
    <w:rsid w:val="004C0D82"/>
    <w:rsid w:val="004D4C18"/>
    <w:rsid w:val="004D6B5C"/>
    <w:rsid w:val="004E2DF7"/>
    <w:rsid w:val="004E4B89"/>
    <w:rsid w:val="004E728E"/>
    <w:rsid w:val="004F2B1A"/>
    <w:rsid w:val="004F2B84"/>
    <w:rsid w:val="004F6758"/>
    <w:rsid w:val="00507027"/>
    <w:rsid w:val="0051086D"/>
    <w:rsid w:val="00527130"/>
    <w:rsid w:val="00533D3B"/>
    <w:rsid w:val="00543CFD"/>
    <w:rsid w:val="005446DD"/>
    <w:rsid w:val="005454B9"/>
    <w:rsid w:val="00551FED"/>
    <w:rsid w:val="00556772"/>
    <w:rsid w:val="00571DD9"/>
    <w:rsid w:val="005900C5"/>
    <w:rsid w:val="005922DC"/>
    <w:rsid w:val="00592869"/>
    <w:rsid w:val="005938EF"/>
    <w:rsid w:val="00593999"/>
    <w:rsid w:val="00593D2C"/>
    <w:rsid w:val="005A06E0"/>
    <w:rsid w:val="005A1F08"/>
    <w:rsid w:val="005A1F7F"/>
    <w:rsid w:val="005B1114"/>
    <w:rsid w:val="005B3853"/>
    <w:rsid w:val="005B4290"/>
    <w:rsid w:val="005B5723"/>
    <w:rsid w:val="005B6F19"/>
    <w:rsid w:val="005C2061"/>
    <w:rsid w:val="005C7BEC"/>
    <w:rsid w:val="005D0933"/>
    <w:rsid w:val="005D2970"/>
    <w:rsid w:val="005D7C06"/>
    <w:rsid w:val="005E0C55"/>
    <w:rsid w:val="005E1C6D"/>
    <w:rsid w:val="005E21D9"/>
    <w:rsid w:val="005E33AB"/>
    <w:rsid w:val="005E61A6"/>
    <w:rsid w:val="005E6329"/>
    <w:rsid w:val="005F2201"/>
    <w:rsid w:val="005F5FFB"/>
    <w:rsid w:val="005F78D7"/>
    <w:rsid w:val="00601F39"/>
    <w:rsid w:val="00602A42"/>
    <w:rsid w:val="006161D1"/>
    <w:rsid w:val="00620E2E"/>
    <w:rsid w:val="00620E79"/>
    <w:rsid w:val="00635889"/>
    <w:rsid w:val="0064056D"/>
    <w:rsid w:val="00640B5B"/>
    <w:rsid w:val="006443D1"/>
    <w:rsid w:val="00662A23"/>
    <w:rsid w:val="00673E39"/>
    <w:rsid w:val="00674548"/>
    <w:rsid w:val="00675E59"/>
    <w:rsid w:val="006810A2"/>
    <w:rsid w:val="006829A5"/>
    <w:rsid w:val="00682BBD"/>
    <w:rsid w:val="006839F1"/>
    <w:rsid w:val="006918BF"/>
    <w:rsid w:val="00693BF4"/>
    <w:rsid w:val="00696EA7"/>
    <w:rsid w:val="006972F1"/>
    <w:rsid w:val="006A37E7"/>
    <w:rsid w:val="006A4BE3"/>
    <w:rsid w:val="006B2352"/>
    <w:rsid w:val="006B4CC5"/>
    <w:rsid w:val="006B6FE6"/>
    <w:rsid w:val="006B769D"/>
    <w:rsid w:val="006B7704"/>
    <w:rsid w:val="006C028D"/>
    <w:rsid w:val="006C211D"/>
    <w:rsid w:val="006C3D93"/>
    <w:rsid w:val="006C52B3"/>
    <w:rsid w:val="006D0AB7"/>
    <w:rsid w:val="006E08FA"/>
    <w:rsid w:val="006E1F8C"/>
    <w:rsid w:val="006E2F8D"/>
    <w:rsid w:val="006E5711"/>
    <w:rsid w:val="006F55AA"/>
    <w:rsid w:val="006F734E"/>
    <w:rsid w:val="006F7C34"/>
    <w:rsid w:val="007035C9"/>
    <w:rsid w:val="00705A6A"/>
    <w:rsid w:val="00707BE2"/>
    <w:rsid w:val="007108A7"/>
    <w:rsid w:val="007167B1"/>
    <w:rsid w:val="00716ECA"/>
    <w:rsid w:val="007206E4"/>
    <w:rsid w:val="007211EA"/>
    <w:rsid w:val="007219EC"/>
    <w:rsid w:val="00744770"/>
    <w:rsid w:val="00746151"/>
    <w:rsid w:val="00746DA3"/>
    <w:rsid w:val="007507BF"/>
    <w:rsid w:val="00751AB0"/>
    <w:rsid w:val="0075792B"/>
    <w:rsid w:val="00766765"/>
    <w:rsid w:val="00772810"/>
    <w:rsid w:val="007759BE"/>
    <w:rsid w:val="00782DA6"/>
    <w:rsid w:val="007871B8"/>
    <w:rsid w:val="007A2706"/>
    <w:rsid w:val="007A3388"/>
    <w:rsid w:val="007A7326"/>
    <w:rsid w:val="007B6FBD"/>
    <w:rsid w:val="007C4CE2"/>
    <w:rsid w:val="007C4DE9"/>
    <w:rsid w:val="007C6B31"/>
    <w:rsid w:val="007C7AD8"/>
    <w:rsid w:val="007D28F8"/>
    <w:rsid w:val="007D6EFB"/>
    <w:rsid w:val="007D7F7A"/>
    <w:rsid w:val="007E05AF"/>
    <w:rsid w:val="007E10B8"/>
    <w:rsid w:val="007E3CF9"/>
    <w:rsid w:val="007E4C50"/>
    <w:rsid w:val="007E613E"/>
    <w:rsid w:val="007F00B1"/>
    <w:rsid w:val="007F103A"/>
    <w:rsid w:val="007F4936"/>
    <w:rsid w:val="007F629A"/>
    <w:rsid w:val="007F6B73"/>
    <w:rsid w:val="00811D8A"/>
    <w:rsid w:val="00811DDA"/>
    <w:rsid w:val="008142C7"/>
    <w:rsid w:val="00817067"/>
    <w:rsid w:val="00831BE8"/>
    <w:rsid w:val="0083408F"/>
    <w:rsid w:val="008379B6"/>
    <w:rsid w:val="008430CC"/>
    <w:rsid w:val="00846B4F"/>
    <w:rsid w:val="00854562"/>
    <w:rsid w:val="00854953"/>
    <w:rsid w:val="00855B65"/>
    <w:rsid w:val="00857FFD"/>
    <w:rsid w:val="008633B5"/>
    <w:rsid w:val="00863F8A"/>
    <w:rsid w:val="00864EB2"/>
    <w:rsid w:val="00867C4C"/>
    <w:rsid w:val="00870D92"/>
    <w:rsid w:val="008720C3"/>
    <w:rsid w:val="00875528"/>
    <w:rsid w:val="008834DA"/>
    <w:rsid w:val="008847C4"/>
    <w:rsid w:val="008912BE"/>
    <w:rsid w:val="008921FE"/>
    <w:rsid w:val="008975C3"/>
    <w:rsid w:val="008A1EF9"/>
    <w:rsid w:val="008A3F9B"/>
    <w:rsid w:val="008A702C"/>
    <w:rsid w:val="008B043E"/>
    <w:rsid w:val="008C18DE"/>
    <w:rsid w:val="008C6A85"/>
    <w:rsid w:val="008D0C6D"/>
    <w:rsid w:val="008D1A45"/>
    <w:rsid w:val="008D20FA"/>
    <w:rsid w:val="008D772D"/>
    <w:rsid w:val="008E1C79"/>
    <w:rsid w:val="008E7D09"/>
    <w:rsid w:val="008F1CF3"/>
    <w:rsid w:val="008F2B20"/>
    <w:rsid w:val="008F4EFD"/>
    <w:rsid w:val="008F5CCF"/>
    <w:rsid w:val="008F6240"/>
    <w:rsid w:val="008F64F9"/>
    <w:rsid w:val="00901F7E"/>
    <w:rsid w:val="00902B95"/>
    <w:rsid w:val="00902FF6"/>
    <w:rsid w:val="00912AD7"/>
    <w:rsid w:val="00913D55"/>
    <w:rsid w:val="00915FB7"/>
    <w:rsid w:val="00923DB9"/>
    <w:rsid w:val="009242C9"/>
    <w:rsid w:val="00932A22"/>
    <w:rsid w:val="00934C0D"/>
    <w:rsid w:val="00940007"/>
    <w:rsid w:val="009411FA"/>
    <w:rsid w:val="00941339"/>
    <w:rsid w:val="009413F1"/>
    <w:rsid w:val="00950990"/>
    <w:rsid w:val="00952021"/>
    <w:rsid w:val="00964F0B"/>
    <w:rsid w:val="00972489"/>
    <w:rsid w:val="00973B48"/>
    <w:rsid w:val="00982FD5"/>
    <w:rsid w:val="00986E7E"/>
    <w:rsid w:val="00994204"/>
    <w:rsid w:val="00994B30"/>
    <w:rsid w:val="00995B26"/>
    <w:rsid w:val="009963E0"/>
    <w:rsid w:val="009A3789"/>
    <w:rsid w:val="009B3AB0"/>
    <w:rsid w:val="009B6103"/>
    <w:rsid w:val="009C0653"/>
    <w:rsid w:val="009C696F"/>
    <w:rsid w:val="009C7CAF"/>
    <w:rsid w:val="009C7D60"/>
    <w:rsid w:val="009D512A"/>
    <w:rsid w:val="009E00C9"/>
    <w:rsid w:val="009E079C"/>
    <w:rsid w:val="009E0B5F"/>
    <w:rsid w:val="009F1E94"/>
    <w:rsid w:val="009F5887"/>
    <w:rsid w:val="009F6B38"/>
    <w:rsid w:val="009F6C7B"/>
    <w:rsid w:val="00A03A7F"/>
    <w:rsid w:val="00A0442B"/>
    <w:rsid w:val="00A10CDF"/>
    <w:rsid w:val="00A1447C"/>
    <w:rsid w:val="00A207F8"/>
    <w:rsid w:val="00A22E67"/>
    <w:rsid w:val="00A3154C"/>
    <w:rsid w:val="00A3381E"/>
    <w:rsid w:val="00A33D2A"/>
    <w:rsid w:val="00A37BB2"/>
    <w:rsid w:val="00A37DEC"/>
    <w:rsid w:val="00A40637"/>
    <w:rsid w:val="00A4154B"/>
    <w:rsid w:val="00A47FF1"/>
    <w:rsid w:val="00A5461B"/>
    <w:rsid w:val="00A56527"/>
    <w:rsid w:val="00A56E61"/>
    <w:rsid w:val="00A60E03"/>
    <w:rsid w:val="00A60FD1"/>
    <w:rsid w:val="00A647DE"/>
    <w:rsid w:val="00A7392C"/>
    <w:rsid w:val="00A7789A"/>
    <w:rsid w:val="00A803AE"/>
    <w:rsid w:val="00A8504F"/>
    <w:rsid w:val="00A86B0F"/>
    <w:rsid w:val="00A86FFF"/>
    <w:rsid w:val="00A91E2F"/>
    <w:rsid w:val="00A923B3"/>
    <w:rsid w:val="00A94747"/>
    <w:rsid w:val="00A97BD2"/>
    <w:rsid w:val="00AA04C0"/>
    <w:rsid w:val="00AA19A3"/>
    <w:rsid w:val="00AA2E57"/>
    <w:rsid w:val="00AA3149"/>
    <w:rsid w:val="00AA72FB"/>
    <w:rsid w:val="00AB0D91"/>
    <w:rsid w:val="00AB1350"/>
    <w:rsid w:val="00AC678F"/>
    <w:rsid w:val="00AC7E4E"/>
    <w:rsid w:val="00AD1187"/>
    <w:rsid w:val="00AD1BBC"/>
    <w:rsid w:val="00AD2CF9"/>
    <w:rsid w:val="00AD3945"/>
    <w:rsid w:val="00AE0B05"/>
    <w:rsid w:val="00AE155A"/>
    <w:rsid w:val="00AE1A3E"/>
    <w:rsid w:val="00AE37B8"/>
    <w:rsid w:val="00AF06FE"/>
    <w:rsid w:val="00AF12DF"/>
    <w:rsid w:val="00AF1A18"/>
    <w:rsid w:val="00AF1B15"/>
    <w:rsid w:val="00AF64F6"/>
    <w:rsid w:val="00B04348"/>
    <w:rsid w:val="00B12557"/>
    <w:rsid w:val="00B12B48"/>
    <w:rsid w:val="00B152C3"/>
    <w:rsid w:val="00B2796A"/>
    <w:rsid w:val="00B3075C"/>
    <w:rsid w:val="00B315D0"/>
    <w:rsid w:val="00B327F8"/>
    <w:rsid w:val="00B367D7"/>
    <w:rsid w:val="00B41C7E"/>
    <w:rsid w:val="00B42373"/>
    <w:rsid w:val="00B434E2"/>
    <w:rsid w:val="00B44FA9"/>
    <w:rsid w:val="00B46179"/>
    <w:rsid w:val="00B465D4"/>
    <w:rsid w:val="00B503D1"/>
    <w:rsid w:val="00B524B3"/>
    <w:rsid w:val="00B52D3E"/>
    <w:rsid w:val="00B57EDF"/>
    <w:rsid w:val="00B627BD"/>
    <w:rsid w:val="00B62886"/>
    <w:rsid w:val="00B629BD"/>
    <w:rsid w:val="00B636B4"/>
    <w:rsid w:val="00B672DA"/>
    <w:rsid w:val="00B70ADE"/>
    <w:rsid w:val="00B72796"/>
    <w:rsid w:val="00B761E7"/>
    <w:rsid w:val="00B765F8"/>
    <w:rsid w:val="00B8027E"/>
    <w:rsid w:val="00B811B8"/>
    <w:rsid w:val="00BA084B"/>
    <w:rsid w:val="00BA329C"/>
    <w:rsid w:val="00BA6AA8"/>
    <w:rsid w:val="00BB05EA"/>
    <w:rsid w:val="00BB0D6C"/>
    <w:rsid w:val="00BB16CB"/>
    <w:rsid w:val="00BB295A"/>
    <w:rsid w:val="00BC1191"/>
    <w:rsid w:val="00BD2EBC"/>
    <w:rsid w:val="00BE11AA"/>
    <w:rsid w:val="00BE3B81"/>
    <w:rsid w:val="00BF1FB0"/>
    <w:rsid w:val="00BF58D4"/>
    <w:rsid w:val="00BF639B"/>
    <w:rsid w:val="00BF6A48"/>
    <w:rsid w:val="00BF7969"/>
    <w:rsid w:val="00C03F4B"/>
    <w:rsid w:val="00C04789"/>
    <w:rsid w:val="00C10594"/>
    <w:rsid w:val="00C110F8"/>
    <w:rsid w:val="00C1164E"/>
    <w:rsid w:val="00C11993"/>
    <w:rsid w:val="00C12CCC"/>
    <w:rsid w:val="00C162A5"/>
    <w:rsid w:val="00C208BC"/>
    <w:rsid w:val="00C25973"/>
    <w:rsid w:val="00C3351E"/>
    <w:rsid w:val="00C34F39"/>
    <w:rsid w:val="00C352F9"/>
    <w:rsid w:val="00C36D5D"/>
    <w:rsid w:val="00C373ED"/>
    <w:rsid w:val="00C410FD"/>
    <w:rsid w:val="00C51E98"/>
    <w:rsid w:val="00C62DC7"/>
    <w:rsid w:val="00C64A93"/>
    <w:rsid w:val="00C676B5"/>
    <w:rsid w:val="00C76993"/>
    <w:rsid w:val="00C80E07"/>
    <w:rsid w:val="00C812C2"/>
    <w:rsid w:val="00C81374"/>
    <w:rsid w:val="00C83B53"/>
    <w:rsid w:val="00C83D2C"/>
    <w:rsid w:val="00C84FDD"/>
    <w:rsid w:val="00CA1166"/>
    <w:rsid w:val="00CA235A"/>
    <w:rsid w:val="00CA2F49"/>
    <w:rsid w:val="00CA5633"/>
    <w:rsid w:val="00CA6033"/>
    <w:rsid w:val="00CB19BD"/>
    <w:rsid w:val="00CB2FBD"/>
    <w:rsid w:val="00CB3204"/>
    <w:rsid w:val="00CB45C1"/>
    <w:rsid w:val="00CB4F17"/>
    <w:rsid w:val="00CB5CF4"/>
    <w:rsid w:val="00CB653B"/>
    <w:rsid w:val="00CB669D"/>
    <w:rsid w:val="00CB7717"/>
    <w:rsid w:val="00CB7EA6"/>
    <w:rsid w:val="00CC07EC"/>
    <w:rsid w:val="00CC0F36"/>
    <w:rsid w:val="00CC3184"/>
    <w:rsid w:val="00CD4107"/>
    <w:rsid w:val="00CE0210"/>
    <w:rsid w:val="00CE150B"/>
    <w:rsid w:val="00CF1A91"/>
    <w:rsid w:val="00CF3613"/>
    <w:rsid w:val="00CF6695"/>
    <w:rsid w:val="00D000BC"/>
    <w:rsid w:val="00D01F07"/>
    <w:rsid w:val="00D02115"/>
    <w:rsid w:val="00D02C12"/>
    <w:rsid w:val="00D07356"/>
    <w:rsid w:val="00D1002A"/>
    <w:rsid w:val="00D13705"/>
    <w:rsid w:val="00D13EF0"/>
    <w:rsid w:val="00D1465B"/>
    <w:rsid w:val="00D153C4"/>
    <w:rsid w:val="00D1688E"/>
    <w:rsid w:val="00D2114F"/>
    <w:rsid w:val="00D24580"/>
    <w:rsid w:val="00D309C1"/>
    <w:rsid w:val="00D309EF"/>
    <w:rsid w:val="00D30DA9"/>
    <w:rsid w:val="00D3180A"/>
    <w:rsid w:val="00D32074"/>
    <w:rsid w:val="00D32937"/>
    <w:rsid w:val="00D3598D"/>
    <w:rsid w:val="00D36FAD"/>
    <w:rsid w:val="00D379AA"/>
    <w:rsid w:val="00D37A3B"/>
    <w:rsid w:val="00D43BDF"/>
    <w:rsid w:val="00D47482"/>
    <w:rsid w:val="00D52D41"/>
    <w:rsid w:val="00D537E3"/>
    <w:rsid w:val="00D554F8"/>
    <w:rsid w:val="00D61433"/>
    <w:rsid w:val="00D6197C"/>
    <w:rsid w:val="00D61B45"/>
    <w:rsid w:val="00D656FF"/>
    <w:rsid w:val="00D66C3E"/>
    <w:rsid w:val="00D72F38"/>
    <w:rsid w:val="00D7785F"/>
    <w:rsid w:val="00D847BE"/>
    <w:rsid w:val="00D86205"/>
    <w:rsid w:val="00D86FA2"/>
    <w:rsid w:val="00D87709"/>
    <w:rsid w:val="00D9113A"/>
    <w:rsid w:val="00D931DC"/>
    <w:rsid w:val="00D93C5A"/>
    <w:rsid w:val="00DA014E"/>
    <w:rsid w:val="00DA07DE"/>
    <w:rsid w:val="00DA1750"/>
    <w:rsid w:val="00DA28BE"/>
    <w:rsid w:val="00DA5B1B"/>
    <w:rsid w:val="00DA6313"/>
    <w:rsid w:val="00DA73EF"/>
    <w:rsid w:val="00DB091C"/>
    <w:rsid w:val="00DB4216"/>
    <w:rsid w:val="00DC0BAF"/>
    <w:rsid w:val="00DC3D7F"/>
    <w:rsid w:val="00DC69DB"/>
    <w:rsid w:val="00DC7D6D"/>
    <w:rsid w:val="00DD0162"/>
    <w:rsid w:val="00DD0975"/>
    <w:rsid w:val="00DE38F5"/>
    <w:rsid w:val="00DE6AD4"/>
    <w:rsid w:val="00DE7FF4"/>
    <w:rsid w:val="00E0277E"/>
    <w:rsid w:val="00E05455"/>
    <w:rsid w:val="00E10770"/>
    <w:rsid w:val="00E107A1"/>
    <w:rsid w:val="00E10DA6"/>
    <w:rsid w:val="00E111D6"/>
    <w:rsid w:val="00E16F17"/>
    <w:rsid w:val="00E17AFC"/>
    <w:rsid w:val="00E25953"/>
    <w:rsid w:val="00E336E3"/>
    <w:rsid w:val="00E37092"/>
    <w:rsid w:val="00E37440"/>
    <w:rsid w:val="00E3747E"/>
    <w:rsid w:val="00E37705"/>
    <w:rsid w:val="00E476C3"/>
    <w:rsid w:val="00E4776D"/>
    <w:rsid w:val="00E50223"/>
    <w:rsid w:val="00E5049B"/>
    <w:rsid w:val="00E54714"/>
    <w:rsid w:val="00E54A1E"/>
    <w:rsid w:val="00E55DA7"/>
    <w:rsid w:val="00E56708"/>
    <w:rsid w:val="00E5670B"/>
    <w:rsid w:val="00E60F65"/>
    <w:rsid w:val="00E63EA6"/>
    <w:rsid w:val="00E67B37"/>
    <w:rsid w:val="00E67F4D"/>
    <w:rsid w:val="00E70C80"/>
    <w:rsid w:val="00E7178C"/>
    <w:rsid w:val="00E72390"/>
    <w:rsid w:val="00E729A0"/>
    <w:rsid w:val="00E935BA"/>
    <w:rsid w:val="00E9506C"/>
    <w:rsid w:val="00EA67EC"/>
    <w:rsid w:val="00EB4049"/>
    <w:rsid w:val="00EB47CE"/>
    <w:rsid w:val="00EB488A"/>
    <w:rsid w:val="00EC0D0C"/>
    <w:rsid w:val="00EC3468"/>
    <w:rsid w:val="00EC4E22"/>
    <w:rsid w:val="00EC5D71"/>
    <w:rsid w:val="00ED19A9"/>
    <w:rsid w:val="00ED1DE5"/>
    <w:rsid w:val="00ED55C4"/>
    <w:rsid w:val="00ED61FD"/>
    <w:rsid w:val="00EE4534"/>
    <w:rsid w:val="00EE47A7"/>
    <w:rsid w:val="00EF47DE"/>
    <w:rsid w:val="00F045F5"/>
    <w:rsid w:val="00F04E07"/>
    <w:rsid w:val="00F13FDD"/>
    <w:rsid w:val="00F15C34"/>
    <w:rsid w:val="00F22C0A"/>
    <w:rsid w:val="00F2748F"/>
    <w:rsid w:val="00F33374"/>
    <w:rsid w:val="00F34B69"/>
    <w:rsid w:val="00F36931"/>
    <w:rsid w:val="00F40BEE"/>
    <w:rsid w:val="00F44794"/>
    <w:rsid w:val="00F47C88"/>
    <w:rsid w:val="00F52F63"/>
    <w:rsid w:val="00F5707A"/>
    <w:rsid w:val="00F57F4C"/>
    <w:rsid w:val="00F62DC4"/>
    <w:rsid w:val="00F66821"/>
    <w:rsid w:val="00F738BB"/>
    <w:rsid w:val="00F74567"/>
    <w:rsid w:val="00F8003D"/>
    <w:rsid w:val="00F83415"/>
    <w:rsid w:val="00FA29A1"/>
    <w:rsid w:val="00FA3A06"/>
    <w:rsid w:val="00FA409B"/>
    <w:rsid w:val="00FA5B5D"/>
    <w:rsid w:val="00FA64CB"/>
    <w:rsid w:val="00FB3530"/>
    <w:rsid w:val="00FB56C2"/>
    <w:rsid w:val="00FB7A9B"/>
    <w:rsid w:val="00FC259C"/>
    <w:rsid w:val="00FC3A23"/>
    <w:rsid w:val="00FE0215"/>
    <w:rsid w:val="00FE2AEA"/>
    <w:rsid w:val="00FF1F2F"/>
    <w:rsid w:val="00FF2920"/>
    <w:rsid w:val="00FF460D"/>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8E5C"/>
  <w15:docId w15:val="{E75311D8-CF75-4F6E-85A6-8A219BF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kern w:val="0"/>
      <w:sz w:val="28"/>
      <w:szCs w:val="20"/>
      <w:lang w:val="nl-NL"/>
      <w14:ligatures w14:val="none"/>
    </w:rPr>
  </w:style>
  <w:style w:type="character" w:customStyle="1" w:styleId="dieuCharChar">
    <w:name w:val="dieu Char Char"/>
    <w:basedOn w:val="DefaultParagraphFont"/>
    <w:rPr>
      <w:b/>
      <w:color w:val="0000FF"/>
      <w:sz w:val="26"/>
      <w:szCs w:val="24"/>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nl-NL"/>
      <w14:ligatures w14:val="none"/>
    </w:rPr>
  </w:style>
  <w:style w:type="paragraph" w:styleId="ListParagraph">
    <w:name w:val="List Paragraph"/>
    <w:aliases w:val="Hình,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nl-NL"/>
      <w14:ligatures w14: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lang w:val="nl-NL"/>
      <w14:ligatures w14:val="none"/>
    </w:rPr>
  </w:style>
  <w:style w:type="paragraph" w:styleId="Revision">
    <w:name w:val="Revision"/>
    <w:hidden/>
    <w:uiPriority w:val="99"/>
    <w:semiHidden/>
    <w:rsid w:val="00406DFA"/>
    <w:pPr>
      <w:spacing w:after="0" w:line="240" w:lineRule="auto"/>
    </w:pPr>
    <w:rPr>
      <w:rFonts w:ascii="Times New Roman" w:eastAsia="Times New Roman" w:hAnsi="Times New Roman" w:cs="Times New Roman"/>
      <w:kern w:val="0"/>
      <w:sz w:val="28"/>
      <w:szCs w:val="28"/>
      <w:lang w:val="nl-NL"/>
      <w14:ligatures w14:val="none"/>
    </w:rPr>
  </w:style>
  <w:style w:type="character" w:customStyle="1" w:styleId="text">
    <w:name w:val="text"/>
    <w:basedOn w:val="DefaultParagraphFont"/>
    <w:rsid w:val="003C50FD"/>
  </w:style>
  <w:style w:type="character" w:customStyle="1" w:styleId="emoji-sizer">
    <w:name w:val="emoji-sizer"/>
    <w:basedOn w:val="DefaultParagraphFont"/>
    <w:rsid w:val="003C50FD"/>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10 p,4_,4"/>
    <w:basedOn w:val="DefaultParagraphFont"/>
    <w:link w:val="RefChar"/>
    <w:uiPriority w:val="99"/>
    <w:qFormat/>
    <w:rsid w:val="00DC7D6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C7D6D"/>
    <w:pPr>
      <w:spacing w:after="160" w:line="240" w:lineRule="exact"/>
    </w:pPr>
    <w:rPr>
      <w:rFonts w:asciiTheme="minorHAnsi" w:eastAsiaTheme="minorHAnsi" w:hAnsiTheme="minorHAnsi" w:cstheme="minorBidi"/>
      <w:kern w:val="2"/>
      <w:sz w:val="22"/>
      <w:szCs w:val="22"/>
      <w:vertAlign w:val="superscript"/>
      <w:lang w:val="en-US"/>
      <w14:ligatures w14:val="standardContextual"/>
    </w:rPr>
  </w:style>
  <w:style w:type="character" w:customStyle="1" w:styleId="ListParagraphChar">
    <w:name w:val="List Paragraph Char"/>
    <w:aliases w:val="Hình Char,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DC7D6D"/>
    <w:rPr>
      <w:rFonts w:ascii="Times New Roman" w:eastAsia="Times New Roman" w:hAnsi="Times New Roman" w:cs="Times New Roman"/>
      <w:kern w:val="0"/>
      <w:sz w:val="28"/>
      <w:szCs w:val="28"/>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8936">
      <w:bodyDiv w:val="1"/>
      <w:marLeft w:val="0"/>
      <w:marRight w:val="0"/>
      <w:marTop w:val="0"/>
      <w:marBottom w:val="0"/>
      <w:divBdr>
        <w:top w:val="none" w:sz="0" w:space="0" w:color="auto"/>
        <w:left w:val="none" w:sz="0" w:space="0" w:color="auto"/>
        <w:bottom w:val="none" w:sz="0" w:space="0" w:color="auto"/>
        <w:right w:val="none" w:sz="0" w:space="0" w:color="auto"/>
      </w:divBdr>
    </w:div>
    <w:div w:id="1190922244">
      <w:bodyDiv w:val="1"/>
      <w:marLeft w:val="0"/>
      <w:marRight w:val="0"/>
      <w:marTop w:val="0"/>
      <w:marBottom w:val="0"/>
      <w:divBdr>
        <w:top w:val="none" w:sz="0" w:space="0" w:color="auto"/>
        <w:left w:val="none" w:sz="0" w:space="0" w:color="auto"/>
        <w:bottom w:val="none" w:sz="0" w:space="0" w:color="auto"/>
        <w:right w:val="none" w:sz="0" w:space="0" w:color="auto"/>
      </w:divBdr>
    </w:div>
    <w:div w:id="1199246646">
      <w:bodyDiv w:val="1"/>
      <w:marLeft w:val="0"/>
      <w:marRight w:val="0"/>
      <w:marTop w:val="0"/>
      <w:marBottom w:val="0"/>
      <w:divBdr>
        <w:top w:val="none" w:sz="0" w:space="0" w:color="auto"/>
        <w:left w:val="none" w:sz="0" w:space="0" w:color="auto"/>
        <w:bottom w:val="none" w:sz="0" w:space="0" w:color="auto"/>
        <w:right w:val="none" w:sz="0" w:space="0" w:color="auto"/>
      </w:divBdr>
      <w:divsChild>
        <w:div w:id="1397239419">
          <w:marLeft w:val="240"/>
          <w:marRight w:val="240"/>
          <w:marTop w:val="0"/>
          <w:marBottom w:val="105"/>
          <w:divBdr>
            <w:top w:val="none" w:sz="0" w:space="0" w:color="auto"/>
            <w:left w:val="none" w:sz="0" w:space="0" w:color="auto"/>
            <w:bottom w:val="none" w:sz="0" w:space="0" w:color="auto"/>
            <w:right w:val="none" w:sz="0" w:space="0" w:color="auto"/>
          </w:divBdr>
          <w:divsChild>
            <w:div w:id="1509632485">
              <w:marLeft w:val="150"/>
              <w:marRight w:val="0"/>
              <w:marTop w:val="0"/>
              <w:marBottom w:val="0"/>
              <w:divBdr>
                <w:top w:val="none" w:sz="0" w:space="0" w:color="auto"/>
                <w:left w:val="none" w:sz="0" w:space="0" w:color="auto"/>
                <w:bottom w:val="none" w:sz="0" w:space="0" w:color="auto"/>
                <w:right w:val="none" w:sz="0" w:space="0" w:color="auto"/>
              </w:divBdr>
              <w:divsChild>
                <w:div w:id="759330426">
                  <w:marLeft w:val="0"/>
                  <w:marRight w:val="0"/>
                  <w:marTop w:val="0"/>
                  <w:marBottom w:val="0"/>
                  <w:divBdr>
                    <w:top w:val="none" w:sz="0" w:space="0" w:color="auto"/>
                    <w:left w:val="none" w:sz="0" w:space="0" w:color="auto"/>
                    <w:bottom w:val="none" w:sz="0" w:space="0" w:color="auto"/>
                    <w:right w:val="none" w:sz="0" w:space="0" w:color="auto"/>
                  </w:divBdr>
                  <w:divsChild>
                    <w:div w:id="1613825446">
                      <w:marLeft w:val="0"/>
                      <w:marRight w:val="0"/>
                      <w:marTop w:val="0"/>
                      <w:marBottom w:val="0"/>
                      <w:divBdr>
                        <w:top w:val="none" w:sz="0" w:space="0" w:color="auto"/>
                        <w:left w:val="none" w:sz="0" w:space="0" w:color="auto"/>
                        <w:bottom w:val="none" w:sz="0" w:space="0" w:color="auto"/>
                        <w:right w:val="none" w:sz="0" w:space="0" w:color="auto"/>
                      </w:divBdr>
                      <w:divsChild>
                        <w:div w:id="983437589">
                          <w:marLeft w:val="0"/>
                          <w:marRight w:val="0"/>
                          <w:marTop w:val="0"/>
                          <w:marBottom w:val="60"/>
                          <w:divBdr>
                            <w:top w:val="none" w:sz="0" w:space="0" w:color="auto"/>
                            <w:left w:val="none" w:sz="0" w:space="0" w:color="auto"/>
                            <w:bottom w:val="none" w:sz="0" w:space="0" w:color="auto"/>
                            <w:right w:val="none" w:sz="0" w:space="0" w:color="auto"/>
                          </w:divBdr>
                          <w:divsChild>
                            <w:div w:id="547954382">
                              <w:marLeft w:val="0"/>
                              <w:marRight w:val="0"/>
                              <w:marTop w:val="0"/>
                              <w:marBottom w:val="0"/>
                              <w:divBdr>
                                <w:top w:val="none" w:sz="0" w:space="0" w:color="auto"/>
                                <w:left w:val="none" w:sz="0" w:space="0" w:color="auto"/>
                                <w:bottom w:val="none" w:sz="0" w:space="0" w:color="auto"/>
                                <w:right w:val="none" w:sz="0" w:space="0" w:color="auto"/>
                              </w:divBdr>
                            </w:div>
                            <w:div w:id="1135365429">
                              <w:marLeft w:val="0"/>
                              <w:marRight w:val="0"/>
                              <w:marTop w:val="150"/>
                              <w:marBottom w:val="0"/>
                              <w:divBdr>
                                <w:top w:val="none" w:sz="0" w:space="0" w:color="auto"/>
                                <w:left w:val="none" w:sz="0" w:space="0" w:color="auto"/>
                                <w:bottom w:val="none" w:sz="0" w:space="0" w:color="auto"/>
                                <w:right w:val="none" w:sz="0" w:space="0" w:color="auto"/>
                              </w:divBdr>
                            </w:div>
                            <w:div w:id="953948770">
                              <w:marLeft w:val="0"/>
                              <w:marRight w:val="0"/>
                              <w:marTop w:val="0"/>
                              <w:marBottom w:val="0"/>
                              <w:divBdr>
                                <w:top w:val="none" w:sz="0" w:space="0" w:color="auto"/>
                                <w:left w:val="none" w:sz="0" w:space="0" w:color="auto"/>
                                <w:bottom w:val="none" w:sz="0" w:space="0" w:color="auto"/>
                                <w:right w:val="none" w:sz="0" w:space="0" w:color="auto"/>
                              </w:divBdr>
                              <w:divsChild>
                                <w:div w:id="62918966">
                                  <w:marLeft w:val="0"/>
                                  <w:marRight w:val="60"/>
                                  <w:marTop w:val="0"/>
                                  <w:marBottom w:val="0"/>
                                  <w:divBdr>
                                    <w:top w:val="none" w:sz="0" w:space="0" w:color="auto"/>
                                    <w:left w:val="none" w:sz="0" w:space="0" w:color="auto"/>
                                    <w:bottom w:val="none" w:sz="0" w:space="0" w:color="auto"/>
                                    <w:right w:val="none" w:sz="0" w:space="0" w:color="auto"/>
                                  </w:divBdr>
                                  <w:divsChild>
                                    <w:div w:id="857499652">
                                      <w:marLeft w:val="0"/>
                                      <w:marRight w:val="0"/>
                                      <w:marTop w:val="100"/>
                                      <w:marBottom w:val="100"/>
                                      <w:divBdr>
                                        <w:top w:val="none" w:sz="0" w:space="0" w:color="auto"/>
                                        <w:left w:val="none" w:sz="0" w:space="0" w:color="auto"/>
                                        <w:bottom w:val="none" w:sz="0" w:space="0" w:color="auto"/>
                                        <w:right w:val="none" w:sz="0" w:space="0" w:color="auto"/>
                                      </w:divBdr>
                                      <w:divsChild>
                                        <w:div w:id="2105765226">
                                          <w:marLeft w:val="0"/>
                                          <w:marRight w:val="0"/>
                                          <w:marTop w:val="0"/>
                                          <w:marBottom w:val="0"/>
                                          <w:divBdr>
                                            <w:top w:val="none" w:sz="0" w:space="0" w:color="auto"/>
                                            <w:left w:val="none" w:sz="0" w:space="0" w:color="auto"/>
                                            <w:bottom w:val="none" w:sz="0" w:space="0" w:color="auto"/>
                                            <w:right w:val="none" w:sz="0" w:space="0" w:color="auto"/>
                                          </w:divBdr>
                                        </w:div>
                                      </w:divsChild>
                                    </w:div>
                                    <w:div w:id="2039156687">
                                      <w:marLeft w:val="60"/>
                                      <w:marRight w:val="0"/>
                                      <w:marTop w:val="0"/>
                                      <w:marBottom w:val="30"/>
                                      <w:divBdr>
                                        <w:top w:val="none" w:sz="0" w:space="0" w:color="auto"/>
                                        <w:left w:val="none" w:sz="0" w:space="0" w:color="auto"/>
                                        <w:bottom w:val="none" w:sz="0" w:space="0" w:color="auto"/>
                                        <w:right w:val="none" w:sz="0" w:space="0" w:color="auto"/>
                                      </w:divBdr>
                                    </w:div>
                                  </w:divsChild>
                                </w:div>
                                <w:div w:id="2038505499">
                                  <w:marLeft w:val="0"/>
                                  <w:marRight w:val="0"/>
                                  <w:marTop w:val="0"/>
                                  <w:marBottom w:val="0"/>
                                  <w:divBdr>
                                    <w:top w:val="none" w:sz="0" w:space="0" w:color="auto"/>
                                    <w:left w:val="none" w:sz="0" w:space="0" w:color="auto"/>
                                    <w:bottom w:val="none" w:sz="0" w:space="0" w:color="auto"/>
                                    <w:right w:val="none" w:sz="0" w:space="0" w:color="auto"/>
                                  </w:divBdr>
                                  <w:divsChild>
                                    <w:div w:id="88697606">
                                      <w:marLeft w:val="0"/>
                                      <w:marRight w:val="0"/>
                                      <w:marTop w:val="0"/>
                                      <w:marBottom w:val="0"/>
                                      <w:divBdr>
                                        <w:top w:val="none" w:sz="0" w:space="0" w:color="auto"/>
                                        <w:left w:val="none" w:sz="0" w:space="0" w:color="auto"/>
                                        <w:bottom w:val="none" w:sz="0" w:space="0" w:color="auto"/>
                                        <w:right w:val="none" w:sz="0" w:space="0" w:color="auto"/>
                                      </w:divBdr>
                                      <w:divsChild>
                                        <w:div w:id="1082027646">
                                          <w:marLeft w:val="0"/>
                                          <w:marRight w:val="0"/>
                                          <w:marTop w:val="0"/>
                                          <w:marBottom w:val="0"/>
                                          <w:divBdr>
                                            <w:top w:val="none" w:sz="0" w:space="0" w:color="auto"/>
                                            <w:left w:val="none" w:sz="0" w:space="0" w:color="auto"/>
                                            <w:bottom w:val="none" w:sz="0" w:space="0" w:color="auto"/>
                                            <w:right w:val="none" w:sz="0" w:space="0" w:color="auto"/>
                                          </w:divBdr>
                                          <w:divsChild>
                                            <w:div w:id="1263338212">
                                              <w:marLeft w:val="105"/>
                                              <w:marRight w:val="105"/>
                                              <w:marTop w:val="90"/>
                                              <w:marBottom w:val="150"/>
                                              <w:divBdr>
                                                <w:top w:val="none" w:sz="0" w:space="0" w:color="auto"/>
                                                <w:left w:val="none" w:sz="0" w:space="0" w:color="auto"/>
                                                <w:bottom w:val="none" w:sz="0" w:space="0" w:color="auto"/>
                                                <w:right w:val="none" w:sz="0" w:space="0" w:color="auto"/>
                                              </w:divBdr>
                                            </w:div>
                                            <w:div w:id="1864630333">
                                              <w:marLeft w:val="105"/>
                                              <w:marRight w:val="105"/>
                                              <w:marTop w:val="90"/>
                                              <w:marBottom w:val="150"/>
                                              <w:divBdr>
                                                <w:top w:val="none" w:sz="0" w:space="0" w:color="auto"/>
                                                <w:left w:val="none" w:sz="0" w:space="0" w:color="auto"/>
                                                <w:bottom w:val="none" w:sz="0" w:space="0" w:color="auto"/>
                                                <w:right w:val="none" w:sz="0" w:space="0" w:color="auto"/>
                                              </w:divBdr>
                                            </w:div>
                                            <w:div w:id="560675041">
                                              <w:marLeft w:val="105"/>
                                              <w:marRight w:val="105"/>
                                              <w:marTop w:val="90"/>
                                              <w:marBottom w:val="150"/>
                                              <w:divBdr>
                                                <w:top w:val="none" w:sz="0" w:space="0" w:color="auto"/>
                                                <w:left w:val="none" w:sz="0" w:space="0" w:color="auto"/>
                                                <w:bottom w:val="none" w:sz="0" w:space="0" w:color="auto"/>
                                                <w:right w:val="none" w:sz="0" w:space="0" w:color="auto"/>
                                              </w:divBdr>
                                            </w:div>
                                            <w:div w:id="525673902">
                                              <w:marLeft w:val="105"/>
                                              <w:marRight w:val="105"/>
                                              <w:marTop w:val="90"/>
                                              <w:marBottom w:val="150"/>
                                              <w:divBdr>
                                                <w:top w:val="none" w:sz="0" w:space="0" w:color="auto"/>
                                                <w:left w:val="none" w:sz="0" w:space="0" w:color="auto"/>
                                                <w:bottom w:val="none" w:sz="0" w:space="0" w:color="auto"/>
                                                <w:right w:val="none" w:sz="0" w:space="0" w:color="auto"/>
                                              </w:divBdr>
                                            </w:div>
                                            <w:div w:id="668289758">
                                              <w:marLeft w:val="105"/>
                                              <w:marRight w:val="105"/>
                                              <w:marTop w:val="90"/>
                                              <w:marBottom w:val="150"/>
                                              <w:divBdr>
                                                <w:top w:val="none" w:sz="0" w:space="0" w:color="auto"/>
                                                <w:left w:val="none" w:sz="0" w:space="0" w:color="auto"/>
                                                <w:bottom w:val="none" w:sz="0" w:space="0" w:color="auto"/>
                                                <w:right w:val="none" w:sz="0" w:space="0" w:color="auto"/>
                                              </w:divBdr>
                                            </w:div>
                                            <w:div w:id="1188906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639424">
      <w:bodyDiv w:val="1"/>
      <w:marLeft w:val="0"/>
      <w:marRight w:val="0"/>
      <w:marTop w:val="0"/>
      <w:marBottom w:val="0"/>
      <w:divBdr>
        <w:top w:val="none" w:sz="0" w:space="0" w:color="auto"/>
        <w:left w:val="none" w:sz="0" w:space="0" w:color="auto"/>
        <w:bottom w:val="none" w:sz="0" w:space="0" w:color="auto"/>
        <w:right w:val="none" w:sz="0" w:space="0" w:color="auto"/>
      </w:divBdr>
    </w:div>
    <w:div w:id="1620453443">
      <w:bodyDiv w:val="1"/>
      <w:marLeft w:val="0"/>
      <w:marRight w:val="0"/>
      <w:marTop w:val="0"/>
      <w:marBottom w:val="0"/>
      <w:divBdr>
        <w:top w:val="none" w:sz="0" w:space="0" w:color="auto"/>
        <w:left w:val="none" w:sz="0" w:space="0" w:color="auto"/>
        <w:bottom w:val="none" w:sz="0" w:space="0" w:color="auto"/>
        <w:right w:val="none" w:sz="0" w:space="0" w:color="auto"/>
      </w:divBdr>
    </w:div>
    <w:div w:id="2065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9A01D-B09F-4723-B0D5-95A75163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Hải Sơn</dc:creator>
  <cp:lastModifiedBy>DELL</cp:lastModifiedBy>
  <cp:revision>15</cp:revision>
  <cp:lastPrinted>2024-08-22T01:30:00Z</cp:lastPrinted>
  <dcterms:created xsi:type="dcterms:W3CDTF">2024-11-22T06:39:00Z</dcterms:created>
  <dcterms:modified xsi:type="dcterms:W3CDTF">2024-11-22T07:01:00Z</dcterms:modified>
</cp:coreProperties>
</file>