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A6C" w:rsidRDefault="00221A6C" w:rsidP="00221A6C">
      <w:pPr>
        <w:jc w:val="center"/>
        <w:rPr>
          <w:b/>
          <w:lang w:val="en-US"/>
        </w:rPr>
      </w:pPr>
      <w:r w:rsidRPr="004A2F5E">
        <w:rPr>
          <w:b/>
          <w:lang w:val="en-US"/>
        </w:rPr>
        <w:t xml:space="preserve">Phụ lục </w:t>
      </w:r>
    </w:p>
    <w:p w:rsidR="00A21D98" w:rsidRDefault="00B1633C" w:rsidP="00221A6C">
      <w:pPr>
        <w:jc w:val="center"/>
        <w:rPr>
          <w:b/>
          <w:sz w:val="26"/>
          <w:szCs w:val="26"/>
          <w:lang w:val="en-US"/>
        </w:rPr>
      </w:pPr>
      <w:r w:rsidRPr="00B1633C">
        <w:rPr>
          <w:b/>
          <w:sz w:val="26"/>
          <w:szCs w:val="26"/>
          <w:lang w:val="en-US"/>
        </w:rPr>
        <w:t xml:space="preserve">TỔNG HỢP CÁC KIẾN NGHỊ TẠI </w:t>
      </w:r>
      <w:r w:rsidR="00A21D98">
        <w:rPr>
          <w:b/>
          <w:sz w:val="26"/>
          <w:szCs w:val="26"/>
          <w:lang w:val="en-US"/>
        </w:rPr>
        <w:t>BUỔI GẶP MẶT CỦA</w:t>
      </w:r>
      <w:r w:rsidRPr="00B1633C">
        <w:rPr>
          <w:b/>
          <w:sz w:val="26"/>
          <w:szCs w:val="26"/>
          <w:lang w:val="en-US"/>
        </w:rPr>
        <w:t xml:space="preserve"> THƯỜNG TRỰC CHÍNH PHỦ VỚI DOANH NGHIỆP</w:t>
      </w:r>
      <w:r w:rsidR="00A21D98">
        <w:rPr>
          <w:b/>
          <w:sz w:val="26"/>
          <w:szCs w:val="26"/>
          <w:lang w:val="en-US"/>
        </w:rPr>
        <w:t xml:space="preserve">, </w:t>
      </w:r>
    </w:p>
    <w:p w:rsidR="00A21D98" w:rsidRDefault="00A21D98" w:rsidP="00221A6C">
      <w:pPr>
        <w:jc w:val="center"/>
        <w:rPr>
          <w:b/>
          <w:sz w:val="26"/>
          <w:szCs w:val="26"/>
          <w:lang w:val="en-US"/>
        </w:rPr>
      </w:pPr>
      <w:r>
        <w:rPr>
          <w:b/>
          <w:sz w:val="26"/>
          <w:szCs w:val="26"/>
          <w:lang w:val="en-US"/>
        </w:rPr>
        <w:t>NHÂN NGÀY DOANH NHÂN VIỆT NAM NGÀY 04 THÁNG 10 NĂM 2024 VÀ PHÂN CÔNG XỬ LÝ KIẾN NGHỊ</w:t>
      </w:r>
    </w:p>
    <w:p w:rsidR="00F3211B" w:rsidRPr="004A2F5E" w:rsidRDefault="00221A6C" w:rsidP="00867C36">
      <w:pPr>
        <w:ind w:left="720" w:hanging="720"/>
        <w:jc w:val="center"/>
        <w:rPr>
          <w:i/>
          <w:lang w:val="en-US"/>
        </w:rPr>
      </w:pPr>
      <w:r w:rsidRPr="004A2F5E">
        <w:rPr>
          <w:i/>
          <w:lang w:val="en-US"/>
        </w:rPr>
        <w:t>(</w:t>
      </w:r>
      <w:r w:rsidR="00B1633C">
        <w:rPr>
          <w:i/>
          <w:lang w:val="en-US"/>
        </w:rPr>
        <w:t>K</w:t>
      </w:r>
      <w:r w:rsidRPr="004A2F5E">
        <w:rPr>
          <w:i/>
          <w:lang w:val="en-US"/>
        </w:rPr>
        <w:t>èm theo công văn số</w:t>
      </w:r>
      <w:r w:rsidR="00B1633C">
        <w:rPr>
          <w:i/>
          <w:lang w:val="en-US"/>
        </w:rPr>
        <w:t>:</w:t>
      </w:r>
      <w:r w:rsidRPr="004A2F5E">
        <w:rPr>
          <w:i/>
          <w:lang w:val="en-US"/>
        </w:rPr>
        <w:t xml:space="preserve">      /</w:t>
      </w:r>
      <w:r w:rsidR="00867C36" w:rsidRPr="004A2F5E">
        <w:rPr>
          <w:i/>
          <w:lang w:val="en-US"/>
        </w:rPr>
        <w:t>TB</w:t>
      </w:r>
      <w:r w:rsidRPr="004A2F5E">
        <w:rPr>
          <w:i/>
          <w:lang w:val="en-US"/>
        </w:rPr>
        <w:t xml:space="preserve">-VPCP ngày </w:t>
      </w:r>
      <w:r w:rsidR="00A21D98">
        <w:rPr>
          <w:i/>
          <w:lang w:val="en-US"/>
        </w:rPr>
        <w:t>……..</w:t>
      </w:r>
      <w:r w:rsidR="00141D5D" w:rsidRPr="004A2F5E">
        <w:rPr>
          <w:i/>
          <w:lang w:val="en-US"/>
        </w:rPr>
        <w:t xml:space="preserve"> </w:t>
      </w:r>
      <w:r w:rsidRPr="004A2F5E">
        <w:rPr>
          <w:i/>
          <w:lang w:val="en-US"/>
        </w:rPr>
        <w:t xml:space="preserve">tháng </w:t>
      </w:r>
      <w:r w:rsidR="00141D5D" w:rsidRPr="004A2F5E">
        <w:rPr>
          <w:i/>
          <w:lang w:val="en-US"/>
        </w:rPr>
        <w:t>10</w:t>
      </w:r>
      <w:r w:rsidRPr="004A2F5E">
        <w:rPr>
          <w:i/>
          <w:lang w:val="en-US"/>
        </w:rPr>
        <w:t xml:space="preserve"> năm 202</w:t>
      </w:r>
      <w:r w:rsidR="00A21D98">
        <w:rPr>
          <w:i/>
          <w:lang w:val="en-US"/>
        </w:rPr>
        <w:t>4</w:t>
      </w:r>
      <w:r w:rsidR="00141D5D" w:rsidRPr="004A2F5E">
        <w:rPr>
          <w:i/>
          <w:lang w:val="en-US"/>
        </w:rPr>
        <w:t xml:space="preserve"> của Văn phòng Chính phủ</w:t>
      </w:r>
      <w:r w:rsidRPr="004A2F5E">
        <w:rPr>
          <w:i/>
          <w:lang w:val="en-US"/>
        </w:rPr>
        <w:t>)</w:t>
      </w:r>
    </w:p>
    <w:p w:rsidR="00141D5D" w:rsidRPr="004A2F5E" w:rsidRDefault="00141D5D" w:rsidP="00867C36">
      <w:pPr>
        <w:ind w:left="720" w:hanging="720"/>
        <w:jc w:val="center"/>
        <w:rPr>
          <w:i/>
          <w:sz w:val="12"/>
          <w:szCs w:val="12"/>
          <w:lang w:val="en-US"/>
        </w:rPr>
      </w:pPr>
      <w:r w:rsidRPr="004A2F5E">
        <w:rPr>
          <w:i/>
          <w:sz w:val="12"/>
          <w:szCs w:val="12"/>
          <w:lang w:val="en-US"/>
        </w:rPr>
        <w:t>___________________</w:t>
      </w:r>
    </w:p>
    <w:p w:rsidR="00221A6C" w:rsidRPr="004A2F5E" w:rsidRDefault="00221A6C" w:rsidP="00221A6C">
      <w:pPr>
        <w:jc w:val="center"/>
      </w:pPr>
    </w:p>
    <w:tbl>
      <w:tblPr>
        <w:tblStyle w:val="LiBang"/>
        <w:tblW w:w="14737" w:type="dxa"/>
        <w:tblLook w:val="04A0" w:firstRow="1" w:lastRow="0" w:firstColumn="1" w:lastColumn="0" w:noHBand="0" w:noVBand="1"/>
      </w:tblPr>
      <w:tblGrid>
        <w:gridCol w:w="746"/>
        <w:gridCol w:w="2331"/>
        <w:gridCol w:w="5856"/>
        <w:gridCol w:w="2402"/>
        <w:gridCol w:w="3402"/>
      </w:tblGrid>
      <w:tr w:rsidR="00F67E26" w:rsidRPr="004A2F5E" w:rsidTr="00141D5D">
        <w:tc>
          <w:tcPr>
            <w:tcW w:w="746" w:type="dxa"/>
            <w:vAlign w:val="center"/>
          </w:tcPr>
          <w:p w:rsidR="00F67E26" w:rsidRPr="004A2F5E" w:rsidRDefault="00F67E26" w:rsidP="00141D5D">
            <w:pPr>
              <w:jc w:val="center"/>
              <w:rPr>
                <w:b/>
                <w:lang w:val="en-US"/>
              </w:rPr>
            </w:pPr>
            <w:r w:rsidRPr="004A2F5E">
              <w:rPr>
                <w:b/>
                <w:lang w:val="en-US"/>
              </w:rPr>
              <w:t>STT</w:t>
            </w:r>
          </w:p>
        </w:tc>
        <w:tc>
          <w:tcPr>
            <w:tcW w:w="2331" w:type="dxa"/>
            <w:vAlign w:val="center"/>
          </w:tcPr>
          <w:p w:rsidR="00F67E26" w:rsidRPr="004A2F5E" w:rsidRDefault="00F67E26" w:rsidP="00141D5D">
            <w:pPr>
              <w:jc w:val="center"/>
            </w:pPr>
            <w:r w:rsidRPr="004A2F5E">
              <w:rPr>
                <w:rStyle w:val="Manh"/>
                <w:lang w:val="en-US"/>
              </w:rPr>
              <w:t>Đơn vị kiến nghị, đề xuất</w:t>
            </w:r>
          </w:p>
        </w:tc>
        <w:tc>
          <w:tcPr>
            <w:tcW w:w="5856" w:type="dxa"/>
            <w:vAlign w:val="center"/>
          </w:tcPr>
          <w:p w:rsidR="00F67E26" w:rsidRPr="004A2F5E" w:rsidRDefault="00F67E26" w:rsidP="00141D5D">
            <w:pPr>
              <w:jc w:val="center"/>
            </w:pPr>
            <w:r w:rsidRPr="004A2F5E">
              <w:rPr>
                <w:rStyle w:val="Manh"/>
                <w:lang w:val="en-US"/>
              </w:rPr>
              <w:t>Nội dung kiến nghị, đề xuất</w:t>
            </w:r>
          </w:p>
        </w:tc>
        <w:tc>
          <w:tcPr>
            <w:tcW w:w="2402" w:type="dxa"/>
            <w:vAlign w:val="center"/>
          </w:tcPr>
          <w:p w:rsidR="00F67E26" w:rsidRPr="004A2F5E" w:rsidRDefault="00F67E26" w:rsidP="00141D5D">
            <w:pPr>
              <w:jc w:val="center"/>
              <w:rPr>
                <w:b/>
                <w:lang w:val="en-US"/>
              </w:rPr>
            </w:pPr>
            <w:r w:rsidRPr="004A2F5E">
              <w:rPr>
                <w:b/>
                <w:lang w:val="en-US"/>
              </w:rPr>
              <w:t>Phân công xử lý</w:t>
            </w:r>
          </w:p>
        </w:tc>
        <w:tc>
          <w:tcPr>
            <w:tcW w:w="3402" w:type="dxa"/>
            <w:vAlign w:val="center"/>
          </w:tcPr>
          <w:p w:rsidR="00F67E26" w:rsidRPr="004A2F5E" w:rsidRDefault="00F67E26" w:rsidP="00141D5D">
            <w:pPr>
              <w:jc w:val="center"/>
              <w:rPr>
                <w:lang w:val="en-US"/>
              </w:rPr>
            </w:pPr>
            <w:r w:rsidRPr="004A2F5E">
              <w:rPr>
                <w:b/>
                <w:lang w:val="en-US"/>
              </w:rPr>
              <w:t>Số văn bản kiến nghị</w:t>
            </w:r>
            <w:r w:rsidR="00D178EE" w:rsidRPr="004A2F5E">
              <w:rPr>
                <w:b/>
                <w:lang w:val="en-US"/>
              </w:rPr>
              <w:t>/</w:t>
            </w:r>
            <w:r w:rsidR="000A5F35" w:rsidRPr="004A2F5E">
              <w:rPr>
                <w:b/>
                <w:lang w:val="en-US"/>
              </w:rPr>
              <w:t>phát biểu tại Hội nghị</w:t>
            </w:r>
          </w:p>
        </w:tc>
      </w:tr>
      <w:tr w:rsidR="00F67E26" w:rsidRPr="004A2F5E" w:rsidTr="00141D5D">
        <w:tc>
          <w:tcPr>
            <w:tcW w:w="14737" w:type="dxa"/>
            <w:gridSpan w:val="5"/>
          </w:tcPr>
          <w:p w:rsidR="00F67E26" w:rsidRPr="004A2F5E" w:rsidRDefault="00F67E26" w:rsidP="00B1633C">
            <w:pPr>
              <w:spacing w:before="120" w:after="120"/>
              <w:rPr>
                <w:rFonts w:cs="Times New Roman"/>
                <w:b/>
                <w:szCs w:val="28"/>
                <w:lang w:val="en-US"/>
              </w:rPr>
            </w:pPr>
            <w:r w:rsidRPr="004A2F5E">
              <w:rPr>
                <w:rFonts w:cs="Times New Roman"/>
                <w:b/>
                <w:szCs w:val="28"/>
                <w:lang w:val="en-US"/>
              </w:rPr>
              <w:t>I. Cơ chế chính sách:</w:t>
            </w:r>
          </w:p>
        </w:tc>
      </w:tr>
      <w:tr w:rsidR="00A21D98" w:rsidRPr="004A2F5E" w:rsidTr="00141D5D">
        <w:tc>
          <w:tcPr>
            <w:tcW w:w="746" w:type="dxa"/>
            <w:vAlign w:val="center"/>
          </w:tcPr>
          <w:p w:rsidR="00A21D98" w:rsidRPr="004A2F5E" w:rsidRDefault="00A21D98" w:rsidP="00141D5D">
            <w:pPr>
              <w:jc w:val="center"/>
              <w:rPr>
                <w:lang w:val="en-US"/>
              </w:rPr>
            </w:pPr>
            <w:r>
              <w:rPr>
                <w:lang w:val="en-US"/>
              </w:rPr>
              <w:t>1</w:t>
            </w:r>
          </w:p>
        </w:tc>
        <w:tc>
          <w:tcPr>
            <w:tcW w:w="2331" w:type="dxa"/>
            <w:vMerge w:val="restart"/>
            <w:vAlign w:val="center"/>
          </w:tcPr>
          <w:p w:rsidR="00A21D98" w:rsidRPr="004A2F5E" w:rsidRDefault="00A21D98" w:rsidP="00141D5D">
            <w:pPr>
              <w:jc w:val="center"/>
              <w:rPr>
                <w:rFonts w:cs="Times New Roman"/>
                <w:b/>
                <w:bCs/>
                <w:color w:val="000000"/>
                <w:szCs w:val="28"/>
                <w:lang w:val="en-US"/>
              </w:rPr>
            </w:pPr>
            <w:r>
              <w:rPr>
                <w:rFonts w:cs="Times New Roman"/>
                <w:b/>
                <w:bCs/>
                <w:color w:val="000000"/>
                <w:szCs w:val="28"/>
                <w:lang w:val="en-US"/>
              </w:rPr>
              <w:t>Tập đoàn Dầu khí Việt Nam</w:t>
            </w:r>
          </w:p>
        </w:tc>
        <w:tc>
          <w:tcPr>
            <w:tcW w:w="5856" w:type="dxa"/>
          </w:tcPr>
          <w:p w:rsidR="00A21D98" w:rsidRPr="004A2F5E" w:rsidRDefault="00A21D98" w:rsidP="00A21D98">
            <w:pPr>
              <w:spacing w:before="60" w:after="60"/>
              <w:jc w:val="both"/>
              <w:rPr>
                <w:rFonts w:cs="Times New Roman"/>
                <w:szCs w:val="28"/>
                <w:lang w:val="en-US"/>
              </w:rPr>
            </w:pPr>
            <w:r>
              <w:rPr>
                <w:rFonts w:cs="Times New Roman"/>
                <w:szCs w:val="28"/>
                <w:lang w:val="en-US"/>
              </w:rPr>
              <w:t>H</w:t>
            </w:r>
            <w:r>
              <w:rPr>
                <w:rFonts w:cs="Times New Roman"/>
                <w:szCs w:val="28"/>
              </w:rPr>
              <w:t>oàn thiện thể chế cho phát triển các doanh nghiệp của Việt Nam, đặc biệt là thể chế quản trị và phát triển kết hợp thể chế quản lý</w:t>
            </w:r>
            <w:r>
              <w:rPr>
                <w:rFonts w:cs="Times New Roman"/>
                <w:szCs w:val="28"/>
                <w:lang w:val="en-US"/>
              </w:rPr>
              <w:t>,</w:t>
            </w:r>
            <w:r>
              <w:rPr>
                <w:rFonts w:cs="Times New Roman"/>
                <w:szCs w:val="28"/>
              </w:rPr>
              <w:t xml:space="preserve"> không chỉ là thể chế quản lý như hiện nay, có rất nhiều các điều kiện, quy trình, thủ tục đối với lĩnh vực mới, phát triển mới.</w:t>
            </w:r>
          </w:p>
        </w:tc>
        <w:tc>
          <w:tcPr>
            <w:tcW w:w="2402" w:type="dxa"/>
            <w:vAlign w:val="center"/>
          </w:tcPr>
          <w:p w:rsidR="00A21D98" w:rsidRPr="004A2F5E" w:rsidRDefault="00A21D98" w:rsidP="00141D5D">
            <w:pPr>
              <w:jc w:val="center"/>
              <w:rPr>
                <w:lang w:val="en-US"/>
              </w:rPr>
            </w:pPr>
            <w:r>
              <w:rPr>
                <w:lang w:val="en-US"/>
              </w:rPr>
              <w:t>Bộ Kế hoạch và Đầu tư</w:t>
            </w:r>
          </w:p>
        </w:tc>
        <w:tc>
          <w:tcPr>
            <w:tcW w:w="3402" w:type="dxa"/>
            <w:vAlign w:val="center"/>
          </w:tcPr>
          <w:p w:rsidR="00A21D98" w:rsidRPr="004A2F5E" w:rsidRDefault="00A21D98" w:rsidP="00141D5D">
            <w:pPr>
              <w:jc w:val="center"/>
              <w:rPr>
                <w:lang w:val="en-US"/>
              </w:rPr>
            </w:pPr>
            <w:r w:rsidRPr="004A2F5E">
              <w:rPr>
                <w:lang w:val="en-US"/>
              </w:rPr>
              <w:t>Phát biểu tại Hội nghị</w:t>
            </w:r>
          </w:p>
        </w:tc>
      </w:tr>
      <w:tr w:rsidR="00A21D98" w:rsidRPr="004A2F5E" w:rsidTr="00141D5D">
        <w:tc>
          <w:tcPr>
            <w:tcW w:w="746" w:type="dxa"/>
            <w:vAlign w:val="center"/>
          </w:tcPr>
          <w:p w:rsidR="00A21D98" w:rsidRPr="004A2F5E" w:rsidRDefault="00A21D98" w:rsidP="00A21D98">
            <w:pPr>
              <w:jc w:val="center"/>
              <w:rPr>
                <w:lang w:val="en-US"/>
              </w:rPr>
            </w:pPr>
            <w:r>
              <w:rPr>
                <w:lang w:val="en-US"/>
              </w:rPr>
              <w:t>2</w:t>
            </w:r>
          </w:p>
        </w:tc>
        <w:tc>
          <w:tcPr>
            <w:tcW w:w="2331" w:type="dxa"/>
            <w:vMerge/>
            <w:vAlign w:val="center"/>
          </w:tcPr>
          <w:p w:rsidR="00A21D98" w:rsidRPr="004A2F5E" w:rsidRDefault="00A21D98" w:rsidP="00A21D98">
            <w:pPr>
              <w:jc w:val="center"/>
              <w:rPr>
                <w:rFonts w:cs="Times New Roman"/>
                <w:b/>
                <w:bCs/>
                <w:color w:val="000000"/>
                <w:szCs w:val="28"/>
                <w:lang w:val="en-US"/>
              </w:rPr>
            </w:pPr>
          </w:p>
        </w:tc>
        <w:tc>
          <w:tcPr>
            <w:tcW w:w="5856" w:type="dxa"/>
          </w:tcPr>
          <w:p w:rsidR="00A21D98" w:rsidRPr="00A21D98" w:rsidRDefault="00A21D98" w:rsidP="00A21D98">
            <w:pPr>
              <w:jc w:val="both"/>
              <w:rPr>
                <w:rFonts w:cs="Times New Roman"/>
                <w:szCs w:val="28"/>
              </w:rPr>
            </w:pPr>
            <w:r>
              <w:rPr>
                <w:rFonts w:cs="Times New Roman"/>
                <w:szCs w:val="28"/>
              </w:rPr>
              <w:t xml:space="preserve">Tiếp tục hiện thực hóa việc phân cấp, phân quyền và giao nhiệm vụ cho các </w:t>
            </w:r>
            <w:r>
              <w:rPr>
                <w:rFonts w:cs="Times New Roman"/>
                <w:szCs w:val="28"/>
                <w:lang w:val="en-US"/>
              </w:rPr>
              <w:t>t</w:t>
            </w:r>
            <w:r>
              <w:rPr>
                <w:rFonts w:cs="Times New Roman"/>
                <w:szCs w:val="28"/>
              </w:rPr>
              <w:t>ập đoàn, doanh nghiệp, tổng công ty mà nhà nước sở hữu 100% vốn hoặc chi phối trong việc thực hiện các nhiệm vụ khó khăn.</w:t>
            </w:r>
          </w:p>
        </w:tc>
        <w:tc>
          <w:tcPr>
            <w:tcW w:w="2402" w:type="dxa"/>
            <w:vAlign w:val="center"/>
          </w:tcPr>
          <w:p w:rsidR="00A21D98" w:rsidRPr="004A2F5E" w:rsidRDefault="00A21D98" w:rsidP="00A21D98">
            <w:pPr>
              <w:jc w:val="center"/>
              <w:rPr>
                <w:lang w:val="en-US"/>
              </w:rPr>
            </w:pPr>
            <w:r>
              <w:rPr>
                <w:lang w:val="en-US"/>
              </w:rPr>
              <w:t>Bộ Kế hoạch và Đầu tư</w:t>
            </w:r>
          </w:p>
        </w:tc>
        <w:tc>
          <w:tcPr>
            <w:tcW w:w="3402" w:type="dxa"/>
            <w:vAlign w:val="center"/>
          </w:tcPr>
          <w:p w:rsidR="00A21D98" w:rsidRPr="004A2F5E" w:rsidRDefault="00A21D98" w:rsidP="00A21D98">
            <w:pPr>
              <w:jc w:val="center"/>
              <w:rPr>
                <w:lang w:val="en-US"/>
              </w:rPr>
            </w:pPr>
            <w:r w:rsidRPr="004A2F5E">
              <w:rPr>
                <w:lang w:val="en-US"/>
              </w:rPr>
              <w:t>Phát biểu tại Hội nghị</w:t>
            </w:r>
          </w:p>
        </w:tc>
      </w:tr>
      <w:tr w:rsidR="00A21D98" w:rsidRPr="004A2F5E" w:rsidTr="00141D5D">
        <w:tc>
          <w:tcPr>
            <w:tcW w:w="746" w:type="dxa"/>
            <w:vAlign w:val="center"/>
          </w:tcPr>
          <w:p w:rsidR="00A21D98" w:rsidRPr="004A2F5E" w:rsidRDefault="00A21D98" w:rsidP="00A21D98">
            <w:pPr>
              <w:jc w:val="center"/>
              <w:rPr>
                <w:lang w:val="en-US"/>
              </w:rPr>
            </w:pPr>
            <w:r>
              <w:rPr>
                <w:lang w:val="en-US"/>
              </w:rPr>
              <w:t>3</w:t>
            </w:r>
          </w:p>
        </w:tc>
        <w:tc>
          <w:tcPr>
            <w:tcW w:w="2331" w:type="dxa"/>
            <w:vMerge/>
            <w:vAlign w:val="center"/>
          </w:tcPr>
          <w:p w:rsidR="00A21D98" w:rsidRPr="004A2F5E" w:rsidRDefault="00A21D98" w:rsidP="00A21D98">
            <w:pPr>
              <w:jc w:val="center"/>
              <w:rPr>
                <w:rFonts w:cs="Times New Roman"/>
                <w:b/>
                <w:bCs/>
                <w:color w:val="000000"/>
                <w:szCs w:val="28"/>
                <w:lang w:val="en-US"/>
              </w:rPr>
            </w:pPr>
          </w:p>
        </w:tc>
        <w:tc>
          <w:tcPr>
            <w:tcW w:w="5856" w:type="dxa"/>
          </w:tcPr>
          <w:p w:rsidR="00A21D98" w:rsidRPr="00A21D98" w:rsidRDefault="00A21D98" w:rsidP="00A21D98">
            <w:pPr>
              <w:jc w:val="both"/>
              <w:rPr>
                <w:rFonts w:cs="Times New Roman"/>
                <w:szCs w:val="28"/>
              </w:rPr>
            </w:pPr>
            <w:r>
              <w:rPr>
                <w:rFonts w:cs="Times New Roman"/>
                <w:szCs w:val="28"/>
              </w:rPr>
              <w:t>Có cơ chế tạo nguồn lực hỗ trợ cho các doanh nghiệp nói chung, và doanh nghiệp nhà nước nói riêng quản trị được rủi ro trong một môi trường đầy biến động.</w:t>
            </w:r>
          </w:p>
        </w:tc>
        <w:tc>
          <w:tcPr>
            <w:tcW w:w="2402" w:type="dxa"/>
            <w:vAlign w:val="center"/>
          </w:tcPr>
          <w:p w:rsidR="00A21D98" w:rsidRPr="004A2F5E" w:rsidRDefault="00A21D98" w:rsidP="00A21D98">
            <w:pPr>
              <w:jc w:val="center"/>
              <w:rPr>
                <w:lang w:val="en-US"/>
              </w:rPr>
            </w:pPr>
            <w:r>
              <w:rPr>
                <w:lang w:val="en-US"/>
              </w:rPr>
              <w:t>Bộ Kế hoạch và Đầu tư</w:t>
            </w:r>
          </w:p>
        </w:tc>
        <w:tc>
          <w:tcPr>
            <w:tcW w:w="3402" w:type="dxa"/>
            <w:vAlign w:val="center"/>
          </w:tcPr>
          <w:p w:rsidR="00A21D98" w:rsidRPr="004A2F5E" w:rsidRDefault="00A21D98" w:rsidP="00A21D98">
            <w:pPr>
              <w:jc w:val="center"/>
              <w:rPr>
                <w:lang w:val="en-US"/>
              </w:rPr>
            </w:pPr>
            <w:r w:rsidRPr="004A2F5E">
              <w:rPr>
                <w:lang w:val="en-US"/>
              </w:rPr>
              <w:t>Phát biểu tại Hội nghị</w:t>
            </w:r>
          </w:p>
        </w:tc>
      </w:tr>
      <w:tr w:rsidR="00A21D98" w:rsidRPr="004A2F5E" w:rsidTr="00141D5D">
        <w:tc>
          <w:tcPr>
            <w:tcW w:w="746" w:type="dxa"/>
            <w:vAlign w:val="center"/>
          </w:tcPr>
          <w:p w:rsidR="00A21D98" w:rsidRPr="004A2F5E" w:rsidRDefault="00A21D98" w:rsidP="00A21D98">
            <w:pPr>
              <w:jc w:val="center"/>
              <w:rPr>
                <w:lang w:val="en-US"/>
              </w:rPr>
            </w:pPr>
            <w:r>
              <w:rPr>
                <w:lang w:val="en-US"/>
              </w:rPr>
              <w:t>4</w:t>
            </w:r>
          </w:p>
        </w:tc>
        <w:tc>
          <w:tcPr>
            <w:tcW w:w="2331" w:type="dxa"/>
            <w:vMerge/>
            <w:vAlign w:val="center"/>
          </w:tcPr>
          <w:p w:rsidR="00A21D98" w:rsidRPr="004A2F5E" w:rsidRDefault="00A21D98" w:rsidP="00A21D98">
            <w:pPr>
              <w:jc w:val="center"/>
              <w:rPr>
                <w:rFonts w:cs="Times New Roman"/>
                <w:b/>
                <w:bCs/>
                <w:color w:val="000000"/>
                <w:szCs w:val="28"/>
                <w:lang w:val="en-US"/>
              </w:rPr>
            </w:pPr>
          </w:p>
        </w:tc>
        <w:tc>
          <w:tcPr>
            <w:tcW w:w="5856" w:type="dxa"/>
          </w:tcPr>
          <w:p w:rsidR="00A21D98" w:rsidRPr="00A21D98" w:rsidRDefault="00A21D98" w:rsidP="00A21D98">
            <w:pPr>
              <w:jc w:val="both"/>
              <w:rPr>
                <w:rFonts w:cs="Times New Roman"/>
                <w:szCs w:val="28"/>
              </w:rPr>
            </w:pPr>
            <w:r>
              <w:rPr>
                <w:rFonts w:cs="Times New Roman"/>
                <w:szCs w:val="28"/>
                <w:lang w:val="en-US"/>
              </w:rPr>
              <w:t>C</w:t>
            </w:r>
            <w:r>
              <w:rPr>
                <w:rFonts w:cs="Times New Roman"/>
                <w:szCs w:val="28"/>
              </w:rPr>
              <w:t>ó định hướng đối với các thành phần kinh tế, có định hướng cho từng khu vực, cho từng lĩnh vực để giảm thiểu cạnh tranh nội bộ hướng tới cạnh tranh quốc gia, khi mà các xu hướng về toàn cầu hóa được hiện thực trong điều kiện cân bằng.</w:t>
            </w:r>
          </w:p>
        </w:tc>
        <w:tc>
          <w:tcPr>
            <w:tcW w:w="2402" w:type="dxa"/>
            <w:vAlign w:val="center"/>
          </w:tcPr>
          <w:p w:rsidR="00A21D98" w:rsidRPr="004A2F5E" w:rsidRDefault="00A21D98" w:rsidP="00A21D98">
            <w:pPr>
              <w:jc w:val="center"/>
              <w:rPr>
                <w:lang w:val="en-US"/>
              </w:rPr>
            </w:pPr>
            <w:r>
              <w:rPr>
                <w:lang w:val="en-US"/>
              </w:rPr>
              <w:t>Bộ Kế hoạch và Đầu tư</w:t>
            </w:r>
          </w:p>
        </w:tc>
        <w:tc>
          <w:tcPr>
            <w:tcW w:w="3402" w:type="dxa"/>
            <w:vAlign w:val="center"/>
          </w:tcPr>
          <w:p w:rsidR="00A21D98" w:rsidRPr="004A2F5E" w:rsidRDefault="00A21D98" w:rsidP="00A21D98">
            <w:pPr>
              <w:jc w:val="center"/>
              <w:rPr>
                <w:lang w:val="en-US"/>
              </w:rPr>
            </w:pPr>
            <w:r w:rsidRPr="004A2F5E">
              <w:rPr>
                <w:lang w:val="en-US"/>
              </w:rPr>
              <w:t>Phát biểu tại Hội nghị</w:t>
            </w:r>
          </w:p>
        </w:tc>
      </w:tr>
      <w:tr w:rsidR="001C5347" w:rsidRPr="004A2F5E" w:rsidTr="00141D5D">
        <w:tc>
          <w:tcPr>
            <w:tcW w:w="746" w:type="dxa"/>
            <w:vAlign w:val="center"/>
          </w:tcPr>
          <w:p w:rsidR="001C5347" w:rsidRPr="004A2F5E" w:rsidRDefault="00DD3330" w:rsidP="00A21D98">
            <w:pPr>
              <w:jc w:val="center"/>
              <w:rPr>
                <w:lang w:val="en-US"/>
              </w:rPr>
            </w:pPr>
            <w:r>
              <w:rPr>
                <w:lang w:val="en-US"/>
              </w:rPr>
              <w:lastRenderedPageBreak/>
              <w:t>5</w:t>
            </w:r>
          </w:p>
        </w:tc>
        <w:tc>
          <w:tcPr>
            <w:tcW w:w="2331" w:type="dxa"/>
            <w:vMerge w:val="restart"/>
            <w:vAlign w:val="center"/>
          </w:tcPr>
          <w:p w:rsidR="001C5347" w:rsidRPr="004A2F5E" w:rsidRDefault="001C5347" w:rsidP="00A21D98">
            <w:pPr>
              <w:jc w:val="center"/>
              <w:rPr>
                <w:rFonts w:cs="Times New Roman"/>
                <w:b/>
                <w:bCs/>
                <w:color w:val="000000"/>
                <w:szCs w:val="28"/>
                <w:lang w:val="en-US"/>
              </w:rPr>
            </w:pPr>
            <w:r>
              <w:rPr>
                <w:rFonts w:cs="Times New Roman"/>
                <w:b/>
                <w:bCs/>
                <w:color w:val="000000"/>
                <w:szCs w:val="28"/>
                <w:lang w:val="en-US"/>
              </w:rPr>
              <w:t>Tập đoàn Công nghiệp - Viễn thông Quân đội</w:t>
            </w:r>
          </w:p>
        </w:tc>
        <w:tc>
          <w:tcPr>
            <w:tcW w:w="5856" w:type="dxa"/>
          </w:tcPr>
          <w:p w:rsidR="001C5347" w:rsidRPr="004A2F5E" w:rsidRDefault="001C5347" w:rsidP="002424BB">
            <w:pPr>
              <w:spacing w:before="60" w:after="60"/>
              <w:jc w:val="both"/>
              <w:rPr>
                <w:rFonts w:cs="Times New Roman"/>
                <w:szCs w:val="28"/>
                <w:lang w:val="en-US"/>
              </w:rPr>
            </w:pPr>
            <w:r>
              <w:rPr>
                <w:rFonts w:cs="Times New Roman"/>
                <w:szCs w:val="28"/>
                <w:lang w:val="en-US"/>
              </w:rPr>
              <w:t>N</w:t>
            </w:r>
            <w:r w:rsidRPr="009C5627">
              <w:rPr>
                <w:rFonts w:cs="Times New Roman"/>
                <w:szCs w:val="28"/>
              </w:rPr>
              <w:t>ghiên cứu</w:t>
            </w:r>
            <w:r w:rsidR="002424BB">
              <w:rPr>
                <w:rFonts w:cs="Times New Roman"/>
                <w:szCs w:val="28"/>
                <w:lang w:val="en-US"/>
              </w:rPr>
              <w:t xml:space="preserve"> sửa đổi cơ chế, chính sách cho doanh nghiệp nhà nước để tháo gỡ các vấn đề khó khăn, vướng mắc đang gặp phải như cơ chế mua bán, sáp nhập, thoái vốn tại nước ngoài, </w:t>
            </w:r>
            <w:r w:rsidRPr="009C5627">
              <w:rPr>
                <w:rFonts w:cs="Times New Roman"/>
                <w:szCs w:val="28"/>
              </w:rPr>
              <w:t>cơ chế đánh giá tổng thể hiệu quả các dự án đầu tư,…</w:t>
            </w:r>
          </w:p>
        </w:tc>
        <w:tc>
          <w:tcPr>
            <w:tcW w:w="2402" w:type="dxa"/>
            <w:vAlign w:val="center"/>
          </w:tcPr>
          <w:p w:rsidR="001C5347" w:rsidRPr="004A2F5E" w:rsidRDefault="001C5347" w:rsidP="00A21D98">
            <w:pPr>
              <w:jc w:val="center"/>
              <w:rPr>
                <w:lang w:val="en-US"/>
              </w:rPr>
            </w:pPr>
            <w:r>
              <w:rPr>
                <w:lang w:val="en-US"/>
              </w:rPr>
              <w:t xml:space="preserve">Bộ </w:t>
            </w:r>
            <w:r w:rsidR="002424BB">
              <w:rPr>
                <w:lang w:val="en-US"/>
              </w:rPr>
              <w:t>Tài chính</w:t>
            </w:r>
            <w:bookmarkStart w:id="0" w:name="_GoBack"/>
            <w:bookmarkEnd w:id="0"/>
          </w:p>
        </w:tc>
        <w:tc>
          <w:tcPr>
            <w:tcW w:w="3402" w:type="dxa"/>
            <w:vAlign w:val="center"/>
          </w:tcPr>
          <w:p w:rsidR="001C5347" w:rsidRPr="004A2F5E" w:rsidRDefault="001C5347" w:rsidP="00A21D98">
            <w:pPr>
              <w:jc w:val="center"/>
              <w:rPr>
                <w:lang w:val="en-US"/>
              </w:rPr>
            </w:pPr>
            <w:r w:rsidRPr="004A2F5E">
              <w:rPr>
                <w:lang w:val="en-US"/>
              </w:rPr>
              <w:t>Phát biểu tại Hội nghị</w:t>
            </w:r>
          </w:p>
        </w:tc>
      </w:tr>
      <w:tr w:rsidR="001C5347" w:rsidRPr="004A2F5E" w:rsidTr="00141D5D">
        <w:tc>
          <w:tcPr>
            <w:tcW w:w="746" w:type="dxa"/>
            <w:vAlign w:val="center"/>
          </w:tcPr>
          <w:p w:rsidR="001C5347" w:rsidRPr="004A2F5E" w:rsidRDefault="00DD3330" w:rsidP="00A21D98">
            <w:pPr>
              <w:jc w:val="center"/>
              <w:rPr>
                <w:lang w:val="en-US"/>
              </w:rPr>
            </w:pPr>
            <w:r>
              <w:rPr>
                <w:lang w:val="en-US"/>
              </w:rPr>
              <w:t>6</w:t>
            </w:r>
          </w:p>
        </w:tc>
        <w:tc>
          <w:tcPr>
            <w:tcW w:w="2331" w:type="dxa"/>
            <w:vMerge/>
            <w:vAlign w:val="center"/>
          </w:tcPr>
          <w:p w:rsidR="001C5347" w:rsidRPr="004A2F5E" w:rsidRDefault="001C5347" w:rsidP="00A21D98">
            <w:pPr>
              <w:jc w:val="center"/>
              <w:rPr>
                <w:rFonts w:cs="Times New Roman"/>
                <w:b/>
                <w:bCs/>
                <w:color w:val="000000"/>
                <w:szCs w:val="28"/>
                <w:lang w:val="en-US"/>
              </w:rPr>
            </w:pPr>
          </w:p>
        </w:tc>
        <w:tc>
          <w:tcPr>
            <w:tcW w:w="5856" w:type="dxa"/>
          </w:tcPr>
          <w:p w:rsidR="001C5347" w:rsidRPr="004A2F5E" w:rsidRDefault="001C5347" w:rsidP="00A21D98">
            <w:pPr>
              <w:spacing w:before="60" w:after="60"/>
              <w:jc w:val="both"/>
              <w:rPr>
                <w:rFonts w:cs="Times New Roman"/>
                <w:szCs w:val="28"/>
                <w:lang w:val="en-US"/>
              </w:rPr>
            </w:pPr>
            <w:r>
              <w:rPr>
                <w:rFonts w:cs="Times New Roman"/>
                <w:szCs w:val="28"/>
                <w:lang w:val="en-US"/>
              </w:rPr>
              <w:t>H</w:t>
            </w:r>
            <w:r w:rsidRPr="003A1AB0">
              <w:rPr>
                <w:rFonts w:cs="Times New Roman"/>
                <w:szCs w:val="28"/>
              </w:rPr>
              <w:t>ỗ trợ, giao nhiệm vụ cho các doanh nghiệp đầu đàn, với những thế mạnh tại những vùng, khu vực cụ thể, cùng với các doanh nghiệp khác của Việt Nam tạo hệ sinh thái đầy đủ tại các nước đầu tư.</w:t>
            </w:r>
          </w:p>
        </w:tc>
        <w:tc>
          <w:tcPr>
            <w:tcW w:w="2402" w:type="dxa"/>
            <w:vAlign w:val="center"/>
          </w:tcPr>
          <w:p w:rsidR="001C5347" w:rsidRPr="004A2F5E" w:rsidRDefault="001C5347" w:rsidP="00A21D98">
            <w:pPr>
              <w:jc w:val="center"/>
              <w:rPr>
                <w:lang w:val="en-US"/>
              </w:rPr>
            </w:pPr>
            <w:r>
              <w:rPr>
                <w:lang w:val="en-US"/>
              </w:rPr>
              <w:t>Bộ Kế hoạch và Đầu tư</w:t>
            </w:r>
          </w:p>
        </w:tc>
        <w:tc>
          <w:tcPr>
            <w:tcW w:w="3402" w:type="dxa"/>
            <w:vAlign w:val="center"/>
          </w:tcPr>
          <w:p w:rsidR="001C5347" w:rsidRPr="004A2F5E" w:rsidRDefault="001C5347" w:rsidP="00A21D98">
            <w:pPr>
              <w:jc w:val="center"/>
              <w:rPr>
                <w:lang w:val="en-US"/>
              </w:rPr>
            </w:pPr>
            <w:r w:rsidRPr="004A2F5E">
              <w:rPr>
                <w:lang w:val="en-US"/>
              </w:rPr>
              <w:t>Phát biểu tại Hội nghị</w:t>
            </w:r>
          </w:p>
        </w:tc>
      </w:tr>
      <w:tr w:rsidR="001C5347" w:rsidRPr="004A2F5E" w:rsidTr="00141D5D">
        <w:tc>
          <w:tcPr>
            <w:tcW w:w="746" w:type="dxa"/>
            <w:vAlign w:val="center"/>
          </w:tcPr>
          <w:p w:rsidR="001C5347" w:rsidRPr="004A2F5E" w:rsidRDefault="00DD3330" w:rsidP="00A21D98">
            <w:pPr>
              <w:jc w:val="center"/>
              <w:rPr>
                <w:lang w:val="en-US"/>
              </w:rPr>
            </w:pPr>
            <w:r>
              <w:rPr>
                <w:lang w:val="en-US"/>
              </w:rPr>
              <w:t>7</w:t>
            </w:r>
          </w:p>
        </w:tc>
        <w:tc>
          <w:tcPr>
            <w:tcW w:w="2331" w:type="dxa"/>
            <w:vMerge/>
            <w:vAlign w:val="center"/>
          </w:tcPr>
          <w:p w:rsidR="001C5347" w:rsidRPr="004A2F5E" w:rsidRDefault="001C5347" w:rsidP="00A21D98">
            <w:pPr>
              <w:jc w:val="center"/>
              <w:rPr>
                <w:rFonts w:cs="Times New Roman"/>
                <w:b/>
                <w:bCs/>
                <w:color w:val="000000"/>
                <w:szCs w:val="28"/>
                <w:lang w:val="en-US"/>
              </w:rPr>
            </w:pPr>
          </w:p>
        </w:tc>
        <w:tc>
          <w:tcPr>
            <w:tcW w:w="5856" w:type="dxa"/>
          </w:tcPr>
          <w:p w:rsidR="001C5347" w:rsidRPr="004A2F5E" w:rsidRDefault="001C5347" w:rsidP="001C5347">
            <w:pPr>
              <w:spacing w:before="60" w:after="60"/>
              <w:jc w:val="both"/>
              <w:rPr>
                <w:rFonts w:cs="Times New Roman"/>
                <w:szCs w:val="28"/>
                <w:lang w:val="en-US"/>
              </w:rPr>
            </w:pPr>
            <w:r>
              <w:rPr>
                <w:rFonts w:cs="Times New Roman"/>
                <w:szCs w:val="28"/>
                <w:lang w:val="en-US"/>
              </w:rPr>
              <w:t>T</w:t>
            </w:r>
            <w:r w:rsidRPr="009C5627">
              <w:rPr>
                <w:rFonts w:cs="Times New Roman"/>
                <w:szCs w:val="28"/>
              </w:rPr>
              <w:t xml:space="preserve">iếp tục đẩy mạnh hoạt động đối ngoại cấp cao với Chính phủ các nước </w:t>
            </w:r>
            <w:r>
              <w:rPr>
                <w:rFonts w:cs="Times New Roman"/>
                <w:szCs w:val="28"/>
                <w:lang w:val="en-US"/>
              </w:rPr>
              <w:t>doanh nghiệp đang</w:t>
            </w:r>
            <w:r w:rsidRPr="009C5627">
              <w:rPr>
                <w:rFonts w:cs="Times New Roman"/>
                <w:szCs w:val="28"/>
              </w:rPr>
              <w:t xml:space="preserve"> đầu tư để hỗ trợ hoạt động đầu tư ra nước ngoài của doanh nghiệp nhiều hơn nữa</w:t>
            </w:r>
          </w:p>
        </w:tc>
        <w:tc>
          <w:tcPr>
            <w:tcW w:w="2402" w:type="dxa"/>
            <w:vAlign w:val="center"/>
          </w:tcPr>
          <w:p w:rsidR="001C5347" w:rsidRPr="004A2F5E" w:rsidRDefault="001C5347" w:rsidP="00A21D98">
            <w:pPr>
              <w:jc w:val="center"/>
              <w:rPr>
                <w:lang w:val="en-US"/>
              </w:rPr>
            </w:pPr>
            <w:r>
              <w:rPr>
                <w:lang w:val="en-US"/>
              </w:rPr>
              <w:t>Bộ Ngoại giao</w:t>
            </w:r>
          </w:p>
        </w:tc>
        <w:tc>
          <w:tcPr>
            <w:tcW w:w="3402" w:type="dxa"/>
            <w:vAlign w:val="center"/>
          </w:tcPr>
          <w:p w:rsidR="001C5347" w:rsidRPr="004A2F5E" w:rsidRDefault="001C5347" w:rsidP="00A21D98">
            <w:pPr>
              <w:jc w:val="center"/>
              <w:rPr>
                <w:lang w:val="en-US"/>
              </w:rPr>
            </w:pPr>
            <w:r w:rsidRPr="004A2F5E">
              <w:rPr>
                <w:lang w:val="en-US"/>
              </w:rPr>
              <w:t>Phát biểu tại Hội nghị</w:t>
            </w:r>
          </w:p>
        </w:tc>
      </w:tr>
      <w:tr w:rsidR="00DD3330" w:rsidRPr="004A2F5E" w:rsidTr="00141D5D">
        <w:tc>
          <w:tcPr>
            <w:tcW w:w="746" w:type="dxa"/>
            <w:vAlign w:val="center"/>
          </w:tcPr>
          <w:p w:rsidR="00DD3330" w:rsidRPr="004A2F5E" w:rsidRDefault="00DD3330" w:rsidP="001C5347">
            <w:pPr>
              <w:jc w:val="center"/>
              <w:rPr>
                <w:lang w:val="en-US"/>
              </w:rPr>
            </w:pPr>
            <w:r>
              <w:rPr>
                <w:lang w:val="en-US"/>
              </w:rPr>
              <w:t>8</w:t>
            </w:r>
          </w:p>
        </w:tc>
        <w:tc>
          <w:tcPr>
            <w:tcW w:w="2331" w:type="dxa"/>
            <w:vMerge w:val="restart"/>
            <w:vAlign w:val="center"/>
          </w:tcPr>
          <w:p w:rsidR="00DD3330" w:rsidRPr="004A2F5E" w:rsidRDefault="00DD3330" w:rsidP="001C5347">
            <w:pPr>
              <w:jc w:val="center"/>
              <w:rPr>
                <w:rFonts w:cs="Times New Roman"/>
                <w:b/>
                <w:bCs/>
                <w:color w:val="000000"/>
                <w:szCs w:val="28"/>
                <w:lang w:val="en-US"/>
              </w:rPr>
            </w:pPr>
            <w:r>
              <w:rPr>
                <w:rFonts w:cs="Times New Roman"/>
                <w:b/>
                <w:bCs/>
                <w:color w:val="000000"/>
                <w:szCs w:val="28"/>
                <w:lang w:val="en-US"/>
              </w:rPr>
              <w:t xml:space="preserve">Hiệp hội doanh nghiệp nhỏ </w:t>
            </w:r>
            <w:r w:rsidR="00EE1C40">
              <w:rPr>
                <w:rFonts w:cs="Times New Roman"/>
                <w:b/>
                <w:bCs/>
                <w:color w:val="000000"/>
                <w:szCs w:val="28"/>
                <w:lang w:val="en-US"/>
              </w:rPr>
              <w:br/>
            </w:r>
            <w:r>
              <w:rPr>
                <w:rFonts w:cs="Times New Roman"/>
                <w:b/>
                <w:bCs/>
                <w:color w:val="000000"/>
                <w:szCs w:val="28"/>
                <w:lang w:val="en-US"/>
              </w:rPr>
              <w:t>và vừa</w:t>
            </w:r>
          </w:p>
        </w:tc>
        <w:tc>
          <w:tcPr>
            <w:tcW w:w="5856" w:type="dxa"/>
          </w:tcPr>
          <w:p w:rsidR="00DD3330" w:rsidRPr="003A1AB0" w:rsidRDefault="00DD3330" w:rsidP="001C5347">
            <w:pPr>
              <w:jc w:val="both"/>
              <w:rPr>
                <w:rFonts w:cs="Times New Roman"/>
                <w:szCs w:val="28"/>
              </w:rPr>
            </w:pPr>
            <w:r w:rsidRPr="003A1AB0">
              <w:rPr>
                <w:rFonts w:cs="Times New Roman"/>
                <w:szCs w:val="28"/>
              </w:rPr>
              <w:t>Trong thời gian tới, Chính phủ tiếp tục thực hiện giai đoạn 2 của Dự án đường bộ cao tốc và đồng thời nghiên cứu triển khai Dự án đường sắt tốc độ cao Bắc - Nam. Một thách thức đặt ra là "nguồn vốn" để thực hiện các dự án, làm sao để các Dự án đúng tiến độ, hiệu quả và đặc biệt là "tiết kiệm chi phí hợp lý".</w:t>
            </w:r>
          </w:p>
          <w:p w:rsidR="00DD3330" w:rsidRPr="003A1AB0" w:rsidRDefault="00DD3330" w:rsidP="001C5347">
            <w:pPr>
              <w:jc w:val="both"/>
              <w:rPr>
                <w:rFonts w:cs="Times New Roman"/>
                <w:szCs w:val="28"/>
              </w:rPr>
            </w:pPr>
            <w:r>
              <w:rPr>
                <w:rFonts w:cs="Times New Roman"/>
                <w:szCs w:val="28"/>
                <w:lang w:val="en-US"/>
              </w:rPr>
              <w:t>K</w:t>
            </w:r>
            <w:r w:rsidRPr="003A1AB0">
              <w:rPr>
                <w:rFonts w:cs="Times New Roman"/>
                <w:szCs w:val="28"/>
              </w:rPr>
              <w:t>iến nghị xem xét, cần có một đề án cụ thể về "Thu hút nguồn vốn trong nhân dân" để phục vụ hai dự án nêu trên, có thể thông qua hình thức phát hành trái phiếu Chính phủ với mức lãi suất hấp dẫn để khuyến khích người dân tham gia. Đặc thù của doanh nghiệp và người dân Việt Nam là khi Tổ quốc, đất nước cần thì sẵn sàng ủng hộ hết mình.</w:t>
            </w:r>
          </w:p>
          <w:p w:rsidR="00DD3330" w:rsidRPr="001C5347" w:rsidRDefault="00DD3330" w:rsidP="001C5347">
            <w:pPr>
              <w:jc w:val="both"/>
              <w:rPr>
                <w:rFonts w:cs="Times New Roman"/>
                <w:szCs w:val="28"/>
              </w:rPr>
            </w:pPr>
            <w:r w:rsidRPr="003A1AB0">
              <w:rPr>
                <w:rFonts w:cs="Times New Roman"/>
                <w:szCs w:val="28"/>
              </w:rPr>
              <w:t xml:space="preserve">Bên cạnh đó, doanh nghiệp Việt Nam hoàn toàn có đủ năng lực để tổ chức triển khai và kiểm soát các </w:t>
            </w:r>
            <w:r w:rsidRPr="003A1AB0">
              <w:rPr>
                <w:rFonts w:cs="Times New Roman"/>
                <w:szCs w:val="28"/>
              </w:rPr>
              <w:lastRenderedPageBreak/>
              <w:t>dự án lớn. Chính phủ có thể "đặt đề bài" cho các doanh nghiệp tầm cỡ trong nước, bảo lãnh cho họ trực tiếp vay vốn và đàm phán với các đối tác nước ngoài (để mua công nghệ, thuê chuyên gia...).</w:t>
            </w:r>
          </w:p>
        </w:tc>
        <w:tc>
          <w:tcPr>
            <w:tcW w:w="2402" w:type="dxa"/>
            <w:vAlign w:val="center"/>
          </w:tcPr>
          <w:p w:rsidR="00DD3330" w:rsidRPr="004A2F5E" w:rsidRDefault="00DD3330" w:rsidP="001C5347">
            <w:pPr>
              <w:jc w:val="center"/>
              <w:rPr>
                <w:lang w:val="en-US"/>
              </w:rPr>
            </w:pPr>
            <w:r>
              <w:rPr>
                <w:lang w:val="en-US"/>
              </w:rPr>
              <w:lastRenderedPageBreak/>
              <w:t>Ngân hàng Nhà nước Việt Nam</w:t>
            </w:r>
          </w:p>
        </w:tc>
        <w:tc>
          <w:tcPr>
            <w:tcW w:w="3402" w:type="dxa"/>
            <w:vAlign w:val="center"/>
          </w:tcPr>
          <w:p w:rsidR="00DD3330" w:rsidRPr="004A2F5E" w:rsidRDefault="00DD3330" w:rsidP="001C5347">
            <w:pPr>
              <w:jc w:val="center"/>
              <w:rPr>
                <w:lang w:val="en-US"/>
              </w:rPr>
            </w:pPr>
            <w:r w:rsidRPr="004A2F5E">
              <w:rPr>
                <w:lang w:val="en-US"/>
              </w:rPr>
              <w:t>Phát biểu tại Hội nghị</w:t>
            </w:r>
          </w:p>
        </w:tc>
      </w:tr>
      <w:tr w:rsidR="00DD3330" w:rsidRPr="004A2F5E" w:rsidTr="00141D5D">
        <w:tc>
          <w:tcPr>
            <w:tcW w:w="746" w:type="dxa"/>
            <w:vAlign w:val="center"/>
          </w:tcPr>
          <w:p w:rsidR="00DD3330" w:rsidRPr="004A2F5E" w:rsidRDefault="00DD3330" w:rsidP="001C5347">
            <w:pPr>
              <w:jc w:val="center"/>
              <w:rPr>
                <w:lang w:val="en-US"/>
              </w:rPr>
            </w:pPr>
            <w:r>
              <w:rPr>
                <w:lang w:val="en-US"/>
              </w:rPr>
              <w:t>9</w:t>
            </w:r>
          </w:p>
        </w:tc>
        <w:tc>
          <w:tcPr>
            <w:tcW w:w="2331" w:type="dxa"/>
            <w:vMerge/>
            <w:vAlign w:val="center"/>
          </w:tcPr>
          <w:p w:rsidR="00DD3330" w:rsidRPr="004A2F5E" w:rsidRDefault="00DD3330" w:rsidP="001C5347">
            <w:pPr>
              <w:jc w:val="center"/>
              <w:rPr>
                <w:rFonts w:cs="Times New Roman"/>
                <w:b/>
                <w:bCs/>
                <w:color w:val="000000"/>
                <w:szCs w:val="28"/>
                <w:lang w:val="en-US"/>
              </w:rPr>
            </w:pPr>
          </w:p>
        </w:tc>
        <w:tc>
          <w:tcPr>
            <w:tcW w:w="5856" w:type="dxa"/>
          </w:tcPr>
          <w:p w:rsidR="00DD3330" w:rsidRPr="003A1AB0" w:rsidRDefault="00DD3330" w:rsidP="001C5347">
            <w:pPr>
              <w:jc w:val="both"/>
              <w:rPr>
                <w:rFonts w:cs="Times New Roman"/>
                <w:szCs w:val="28"/>
              </w:rPr>
            </w:pPr>
            <w:r>
              <w:rPr>
                <w:rFonts w:cs="Times New Roman"/>
                <w:szCs w:val="28"/>
                <w:lang w:val="en-US"/>
              </w:rPr>
              <w:t>K</w:t>
            </w:r>
            <w:r w:rsidRPr="003A1AB0">
              <w:rPr>
                <w:rFonts w:cs="Times New Roman"/>
                <w:szCs w:val="28"/>
              </w:rPr>
              <w:t>inh tế số là xu thế tất yếu của thế giới, trong đó có một thị trường tài chính, thị trường vốn rất lớn đang được thế giới nghiên cứu và triển khai mạnh mẽ nhưng Việt Nam lại đi sau, đó là thị trường tiền số.</w:t>
            </w:r>
          </w:p>
          <w:p w:rsidR="00DD3330" w:rsidRDefault="00DD3330" w:rsidP="001C5347">
            <w:pPr>
              <w:jc w:val="both"/>
              <w:rPr>
                <w:rFonts w:cs="Times New Roman"/>
                <w:szCs w:val="28"/>
              </w:rPr>
            </w:pPr>
            <w:r w:rsidRPr="003A1AB0">
              <w:rPr>
                <w:rFonts w:cs="Times New Roman"/>
                <w:szCs w:val="28"/>
              </w:rPr>
              <w:t xml:space="preserve">Mặc dù Việt Nam hiện nay chưa cho phép vận hành thị trường này nhưng rất nhiều nhà đầu tư (bao gồm cả nhà đầu tư chuyên nghiệp lẫn người dân bình thường) vẫn tham gia đông đảo ở các sàn tiền số trên thế giới. Lượng tiền lưu thông trong thị trường này lên đến hàng trăm tỷ USD và là kênh huy động vốn rất hiệu quả của nhiều dự án </w:t>
            </w:r>
            <w:r>
              <w:rPr>
                <w:rFonts w:cs="Times New Roman"/>
                <w:szCs w:val="28"/>
              </w:rPr>
              <w:br/>
            </w:r>
            <w:r w:rsidRPr="003A1AB0">
              <w:rPr>
                <w:rFonts w:cs="Times New Roman"/>
                <w:szCs w:val="28"/>
              </w:rPr>
              <w:t>công nghệ.</w:t>
            </w:r>
          </w:p>
          <w:p w:rsidR="00DD3330" w:rsidRPr="001C5347" w:rsidRDefault="00DD3330" w:rsidP="001C5347">
            <w:pPr>
              <w:jc w:val="both"/>
              <w:rPr>
                <w:rFonts w:cs="Times New Roman"/>
                <w:szCs w:val="28"/>
                <w:lang w:val="en-US"/>
              </w:rPr>
            </w:pPr>
            <w:r>
              <w:rPr>
                <w:rFonts w:cs="Times New Roman"/>
                <w:szCs w:val="28"/>
                <w:lang w:val="en-US"/>
              </w:rPr>
              <w:t>Nghiên cứu việc thành lập Ngân hàng số.</w:t>
            </w:r>
          </w:p>
        </w:tc>
        <w:tc>
          <w:tcPr>
            <w:tcW w:w="2402" w:type="dxa"/>
            <w:vAlign w:val="center"/>
          </w:tcPr>
          <w:p w:rsidR="00DD3330" w:rsidRPr="004A2F5E" w:rsidRDefault="00DD3330" w:rsidP="001C5347">
            <w:pPr>
              <w:jc w:val="center"/>
              <w:rPr>
                <w:lang w:val="en-US"/>
              </w:rPr>
            </w:pPr>
            <w:r>
              <w:rPr>
                <w:lang w:val="en-US"/>
              </w:rPr>
              <w:t>Ngân hàng Nhà nước Việt Nam</w:t>
            </w:r>
          </w:p>
        </w:tc>
        <w:tc>
          <w:tcPr>
            <w:tcW w:w="3402" w:type="dxa"/>
            <w:vAlign w:val="center"/>
          </w:tcPr>
          <w:p w:rsidR="00DD3330" w:rsidRPr="004A2F5E" w:rsidRDefault="00DD3330" w:rsidP="001C5347">
            <w:pPr>
              <w:jc w:val="center"/>
              <w:rPr>
                <w:lang w:val="en-US"/>
              </w:rPr>
            </w:pPr>
            <w:r w:rsidRPr="004A2F5E">
              <w:rPr>
                <w:lang w:val="en-US"/>
              </w:rPr>
              <w:t>Phát biểu tại Hội nghị</w:t>
            </w:r>
          </w:p>
        </w:tc>
      </w:tr>
      <w:tr w:rsidR="00DD3330" w:rsidRPr="004A2F5E" w:rsidTr="00141D5D">
        <w:tc>
          <w:tcPr>
            <w:tcW w:w="746" w:type="dxa"/>
            <w:vAlign w:val="center"/>
          </w:tcPr>
          <w:p w:rsidR="00DD3330" w:rsidRPr="004A2F5E" w:rsidRDefault="00DD3330" w:rsidP="001C5347">
            <w:pPr>
              <w:jc w:val="center"/>
              <w:rPr>
                <w:lang w:val="en-US"/>
              </w:rPr>
            </w:pPr>
            <w:r>
              <w:rPr>
                <w:lang w:val="en-US"/>
              </w:rPr>
              <w:t>10</w:t>
            </w:r>
          </w:p>
        </w:tc>
        <w:tc>
          <w:tcPr>
            <w:tcW w:w="2331" w:type="dxa"/>
            <w:vMerge/>
            <w:vAlign w:val="center"/>
          </w:tcPr>
          <w:p w:rsidR="00DD3330" w:rsidRPr="004A2F5E" w:rsidRDefault="00DD3330" w:rsidP="001C5347">
            <w:pPr>
              <w:jc w:val="center"/>
              <w:rPr>
                <w:rFonts w:cs="Times New Roman"/>
                <w:b/>
                <w:bCs/>
                <w:color w:val="000000"/>
                <w:szCs w:val="28"/>
                <w:lang w:val="en-US"/>
              </w:rPr>
            </w:pPr>
          </w:p>
        </w:tc>
        <w:tc>
          <w:tcPr>
            <w:tcW w:w="5856" w:type="dxa"/>
          </w:tcPr>
          <w:p w:rsidR="00DD3330" w:rsidRPr="004A2F5E" w:rsidRDefault="00DD3330" w:rsidP="001C5347">
            <w:pPr>
              <w:spacing w:before="60" w:after="60"/>
              <w:jc w:val="both"/>
              <w:rPr>
                <w:rFonts w:cs="Times New Roman"/>
                <w:szCs w:val="28"/>
                <w:lang w:val="en-US"/>
              </w:rPr>
            </w:pPr>
            <w:r>
              <w:rPr>
                <w:rFonts w:cs="Times New Roman"/>
                <w:szCs w:val="28"/>
                <w:lang w:val="en-US"/>
              </w:rPr>
              <w:t>N</w:t>
            </w:r>
            <w:r w:rsidRPr="003A1AB0">
              <w:rPr>
                <w:rFonts w:cs="Times New Roman"/>
                <w:szCs w:val="28"/>
              </w:rPr>
              <w:t>ước ta hiện có 3% là doanh nghiệp lớn, đa phần hoạt động đa lĩnh vực, đa ngành nghề. Lực lượng doanh nghiệp lớn đóng vai trò rất quan trọng trong nền kinh tế và chuỗi giá trị trong nước. Vậy nên cần trao đổi và giao nhiệm vụ cụ thể cũng như ban hành những chính sách hỗ trợ đặc thù cho các doanh nghiệp lớn để họ tập trung phát triển một lĩnh vực ngành nghề mũi nhọn.</w:t>
            </w:r>
          </w:p>
        </w:tc>
        <w:tc>
          <w:tcPr>
            <w:tcW w:w="2402" w:type="dxa"/>
            <w:vAlign w:val="center"/>
          </w:tcPr>
          <w:p w:rsidR="00DD3330" w:rsidRPr="004A2F5E" w:rsidRDefault="00DD3330" w:rsidP="001C5347">
            <w:pPr>
              <w:jc w:val="center"/>
              <w:rPr>
                <w:lang w:val="en-US"/>
              </w:rPr>
            </w:pPr>
            <w:r>
              <w:rPr>
                <w:lang w:val="en-US"/>
              </w:rPr>
              <w:t xml:space="preserve">Bộ Kế hoạch và Đầu tư </w:t>
            </w:r>
          </w:p>
        </w:tc>
        <w:tc>
          <w:tcPr>
            <w:tcW w:w="3402" w:type="dxa"/>
            <w:vAlign w:val="center"/>
          </w:tcPr>
          <w:p w:rsidR="00DD3330" w:rsidRPr="004A2F5E" w:rsidRDefault="00DD3330" w:rsidP="001C5347">
            <w:pPr>
              <w:jc w:val="center"/>
              <w:rPr>
                <w:lang w:val="en-US"/>
              </w:rPr>
            </w:pPr>
            <w:r w:rsidRPr="004A2F5E">
              <w:rPr>
                <w:lang w:val="en-US"/>
              </w:rPr>
              <w:t>Phát biểu tại Hội nghị</w:t>
            </w:r>
          </w:p>
        </w:tc>
      </w:tr>
      <w:tr w:rsidR="00DD3330" w:rsidRPr="004A2F5E" w:rsidTr="00141D5D">
        <w:tc>
          <w:tcPr>
            <w:tcW w:w="746" w:type="dxa"/>
            <w:vAlign w:val="center"/>
          </w:tcPr>
          <w:p w:rsidR="00DD3330" w:rsidRPr="004A2F5E" w:rsidRDefault="00DD3330" w:rsidP="00DD3330">
            <w:pPr>
              <w:jc w:val="center"/>
              <w:rPr>
                <w:lang w:val="en-US"/>
              </w:rPr>
            </w:pPr>
            <w:r>
              <w:rPr>
                <w:lang w:val="en-US"/>
              </w:rPr>
              <w:t>11</w:t>
            </w:r>
          </w:p>
        </w:tc>
        <w:tc>
          <w:tcPr>
            <w:tcW w:w="2331" w:type="dxa"/>
            <w:vMerge/>
            <w:vAlign w:val="center"/>
          </w:tcPr>
          <w:p w:rsidR="00DD3330" w:rsidRPr="004A2F5E" w:rsidRDefault="00DD3330" w:rsidP="00DD3330">
            <w:pPr>
              <w:jc w:val="center"/>
              <w:rPr>
                <w:rFonts w:cs="Times New Roman"/>
                <w:b/>
                <w:bCs/>
                <w:color w:val="000000"/>
                <w:szCs w:val="28"/>
                <w:lang w:val="en-US"/>
              </w:rPr>
            </w:pPr>
          </w:p>
        </w:tc>
        <w:tc>
          <w:tcPr>
            <w:tcW w:w="5856" w:type="dxa"/>
          </w:tcPr>
          <w:p w:rsidR="00DD3330" w:rsidRPr="004A2F5E" w:rsidRDefault="00DD3330" w:rsidP="00DD3330">
            <w:pPr>
              <w:spacing w:before="60" w:after="60"/>
              <w:jc w:val="both"/>
              <w:rPr>
                <w:rFonts w:cs="Times New Roman"/>
                <w:szCs w:val="28"/>
                <w:lang w:val="en-US"/>
              </w:rPr>
            </w:pPr>
            <w:r>
              <w:rPr>
                <w:rFonts w:cs="Times New Roman"/>
                <w:szCs w:val="28"/>
                <w:lang w:val="en-US"/>
              </w:rPr>
              <w:t>L</w:t>
            </w:r>
            <w:r w:rsidRPr="003A1AB0">
              <w:rPr>
                <w:rFonts w:cs="Times New Roman"/>
                <w:szCs w:val="28"/>
              </w:rPr>
              <w:t xml:space="preserve">ực lượng doanh nghiệp nhỏ và vừa chiếm tới 97% tổng số doanh nghiệp cả nước, hằng năm đóng góp hơn 40% GDP, 40% thu </w:t>
            </w:r>
            <w:r>
              <w:rPr>
                <w:rFonts w:cs="Times New Roman"/>
                <w:szCs w:val="28"/>
                <w:lang w:val="en-US"/>
              </w:rPr>
              <w:t>ngân sách nhà nước</w:t>
            </w:r>
            <w:r w:rsidRPr="003A1AB0">
              <w:rPr>
                <w:rFonts w:cs="Times New Roman"/>
                <w:szCs w:val="28"/>
              </w:rPr>
              <w:t xml:space="preserve"> và 60% lao động, tuy nhiên đối tượng đóng vai trò </w:t>
            </w:r>
            <w:r w:rsidRPr="003A1AB0">
              <w:rPr>
                <w:rFonts w:cs="Times New Roman"/>
                <w:szCs w:val="28"/>
              </w:rPr>
              <w:lastRenderedPageBreak/>
              <w:t xml:space="preserve">quan trọng nhất trong kết nối doanh nghiệp lớn và doanh nghiệp nhỏ, siêu nhỏ là lực lượng doanh nghiệp vừa (hiện nay có khoảng 30.000 doanh nghiệp - chiếm 4% nhưng con số này không hề nhỏ - họ là các doanh nghiệp có khát vọng, tiềm năng, điều kiện để trở thành doanh nghiệp lớn và có hoạt động sản xuất - kinh doanh khá chuyên nghiệp). Để gia tăng số lượng "đàn sếu" của nền kinh tế và kéo theo lực lượng doanh nghiệp nhỏ và siêu nhỏ đi lên, kiến nghị trong thời gian tới </w:t>
            </w:r>
            <w:r w:rsidRPr="00DD3330">
              <w:rPr>
                <w:rFonts w:cs="Times New Roman"/>
                <w:szCs w:val="28"/>
              </w:rPr>
              <w:t>nên tập trung hơn nữa các chính sách hỗ trợ cho doanh nghiệp vừa.</w:t>
            </w:r>
          </w:p>
        </w:tc>
        <w:tc>
          <w:tcPr>
            <w:tcW w:w="2402" w:type="dxa"/>
            <w:vAlign w:val="center"/>
          </w:tcPr>
          <w:p w:rsidR="00DD3330" w:rsidRPr="004A2F5E" w:rsidRDefault="00DD3330" w:rsidP="00DD3330">
            <w:pPr>
              <w:jc w:val="center"/>
              <w:rPr>
                <w:lang w:val="en-US"/>
              </w:rPr>
            </w:pPr>
            <w:r>
              <w:rPr>
                <w:lang w:val="en-US"/>
              </w:rPr>
              <w:lastRenderedPageBreak/>
              <w:t xml:space="preserve">Bộ Kế hoạch và Đầu tư </w:t>
            </w:r>
          </w:p>
        </w:tc>
        <w:tc>
          <w:tcPr>
            <w:tcW w:w="3402" w:type="dxa"/>
            <w:vAlign w:val="center"/>
          </w:tcPr>
          <w:p w:rsidR="00DD3330" w:rsidRPr="004A2F5E" w:rsidRDefault="00DD3330" w:rsidP="00DD3330">
            <w:pPr>
              <w:jc w:val="center"/>
              <w:rPr>
                <w:lang w:val="en-US"/>
              </w:rPr>
            </w:pPr>
            <w:r w:rsidRPr="004A2F5E">
              <w:rPr>
                <w:lang w:val="en-US"/>
              </w:rPr>
              <w:t>Phát biểu tại Hội nghị</w:t>
            </w:r>
          </w:p>
        </w:tc>
      </w:tr>
      <w:tr w:rsidR="00DD3330" w:rsidRPr="004A2F5E" w:rsidTr="00141D5D">
        <w:tc>
          <w:tcPr>
            <w:tcW w:w="746" w:type="dxa"/>
            <w:vAlign w:val="center"/>
          </w:tcPr>
          <w:p w:rsidR="00DD3330" w:rsidRPr="004A2F5E" w:rsidRDefault="00DD3330" w:rsidP="00DD3330">
            <w:pPr>
              <w:jc w:val="center"/>
              <w:rPr>
                <w:lang w:val="en-US"/>
              </w:rPr>
            </w:pPr>
            <w:r>
              <w:rPr>
                <w:lang w:val="en-US"/>
              </w:rPr>
              <w:t>12</w:t>
            </w:r>
          </w:p>
        </w:tc>
        <w:tc>
          <w:tcPr>
            <w:tcW w:w="2331" w:type="dxa"/>
            <w:vMerge/>
            <w:vAlign w:val="center"/>
          </w:tcPr>
          <w:p w:rsidR="00DD3330" w:rsidRPr="004A2F5E" w:rsidRDefault="00DD3330" w:rsidP="00DD3330">
            <w:pPr>
              <w:jc w:val="center"/>
              <w:rPr>
                <w:rFonts w:cs="Times New Roman"/>
                <w:b/>
                <w:bCs/>
                <w:color w:val="000000"/>
                <w:szCs w:val="28"/>
                <w:lang w:val="en-US"/>
              </w:rPr>
            </w:pPr>
          </w:p>
        </w:tc>
        <w:tc>
          <w:tcPr>
            <w:tcW w:w="5856" w:type="dxa"/>
          </w:tcPr>
          <w:p w:rsidR="00DD3330" w:rsidRPr="00DD3330" w:rsidRDefault="00DD3330" w:rsidP="00DD3330">
            <w:pPr>
              <w:jc w:val="both"/>
              <w:rPr>
                <w:rFonts w:cs="Times New Roman"/>
                <w:szCs w:val="28"/>
              </w:rPr>
            </w:pPr>
            <w:r>
              <w:rPr>
                <w:rFonts w:cs="Times New Roman"/>
                <w:szCs w:val="28"/>
                <w:lang w:val="en-US"/>
              </w:rPr>
              <w:t>C</w:t>
            </w:r>
            <w:r w:rsidRPr="00A90550">
              <w:rPr>
                <w:rFonts w:cs="Times New Roman"/>
                <w:szCs w:val="28"/>
              </w:rPr>
              <w:t>ả nước có 5 triệu hộ kinh doanh (đông gấp 6 lần lực lượng doanh nghiệp), trong khi đó quy định về đối tượng này chỉ được dành một phần trong Luật Doanh nghiệp, điều này là rất thiệt thòi đối với họ. Do vậy, kiến nghị nghiên cứu ban hành Luật riêng cho hộ kinh doanh, trong đó để "chính thức hóa" chuyển đổi các hộ kinh doanh thành doanh nghiệp, kiến nghị đưa ra các tiêu chí, định mức cụ thể để các hộ kinh doanh khi đạt được "phải" chuyển đổi thành doanh nghiệp. Bên cạnh đó, cũng cần có những chính sách hỗ trợ về thuế, vốn, mặt bằng, lãi suất... để thúc đẩy các hộ kinh doanh sớm phát triển thành doanh nghiệp.</w:t>
            </w:r>
          </w:p>
        </w:tc>
        <w:tc>
          <w:tcPr>
            <w:tcW w:w="2402" w:type="dxa"/>
            <w:vAlign w:val="center"/>
          </w:tcPr>
          <w:p w:rsidR="00DD3330" w:rsidRPr="004A2F5E" w:rsidRDefault="00DD3330" w:rsidP="00DD3330">
            <w:pPr>
              <w:jc w:val="center"/>
              <w:rPr>
                <w:lang w:val="en-US"/>
              </w:rPr>
            </w:pPr>
            <w:r>
              <w:rPr>
                <w:lang w:val="en-US"/>
              </w:rPr>
              <w:t xml:space="preserve">Bộ Kế hoạch và Đầu tư </w:t>
            </w:r>
          </w:p>
        </w:tc>
        <w:tc>
          <w:tcPr>
            <w:tcW w:w="3402" w:type="dxa"/>
            <w:vAlign w:val="center"/>
          </w:tcPr>
          <w:p w:rsidR="00DD3330" w:rsidRPr="004A2F5E" w:rsidRDefault="00DD3330" w:rsidP="00DD3330">
            <w:pPr>
              <w:jc w:val="center"/>
              <w:rPr>
                <w:lang w:val="en-US"/>
              </w:rPr>
            </w:pPr>
            <w:r w:rsidRPr="004A2F5E">
              <w:rPr>
                <w:lang w:val="en-US"/>
              </w:rPr>
              <w:t>Phát biểu tại Hội nghị</w:t>
            </w:r>
          </w:p>
        </w:tc>
      </w:tr>
      <w:tr w:rsidR="00DD3330" w:rsidRPr="004A2F5E" w:rsidTr="00141D5D">
        <w:tc>
          <w:tcPr>
            <w:tcW w:w="746" w:type="dxa"/>
            <w:vAlign w:val="center"/>
          </w:tcPr>
          <w:p w:rsidR="00DD3330" w:rsidRPr="004A2F5E" w:rsidRDefault="0050476A" w:rsidP="00DD3330">
            <w:pPr>
              <w:jc w:val="center"/>
              <w:rPr>
                <w:lang w:val="en-US"/>
              </w:rPr>
            </w:pPr>
            <w:r>
              <w:rPr>
                <w:lang w:val="en-US"/>
              </w:rPr>
              <w:t>13</w:t>
            </w:r>
          </w:p>
        </w:tc>
        <w:tc>
          <w:tcPr>
            <w:tcW w:w="2331" w:type="dxa"/>
            <w:vMerge/>
            <w:vAlign w:val="center"/>
          </w:tcPr>
          <w:p w:rsidR="00DD3330" w:rsidRPr="004A2F5E" w:rsidRDefault="00DD3330" w:rsidP="00DD3330">
            <w:pPr>
              <w:jc w:val="center"/>
              <w:rPr>
                <w:rFonts w:cs="Times New Roman"/>
                <w:b/>
                <w:bCs/>
                <w:color w:val="000000"/>
                <w:szCs w:val="28"/>
                <w:lang w:val="en-US"/>
              </w:rPr>
            </w:pPr>
          </w:p>
        </w:tc>
        <w:tc>
          <w:tcPr>
            <w:tcW w:w="5856" w:type="dxa"/>
          </w:tcPr>
          <w:p w:rsidR="00DD3330" w:rsidRPr="00A90550" w:rsidRDefault="00DD3330" w:rsidP="00DD3330">
            <w:pPr>
              <w:jc w:val="both"/>
              <w:rPr>
                <w:rFonts w:cs="Times New Roman"/>
                <w:szCs w:val="28"/>
              </w:rPr>
            </w:pPr>
            <w:r>
              <w:rPr>
                <w:rFonts w:cs="Times New Roman"/>
                <w:szCs w:val="28"/>
                <w:lang w:val="en-US"/>
              </w:rPr>
              <w:t xml:space="preserve">Nghiên cứu </w:t>
            </w:r>
            <w:r w:rsidRPr="00A90550">
              <w:rPr>
                <w:rFonts w:cs="Times New Roman"/>
                <w:szCs w:val="28"/>
              </w:rPr>
              <w:t>ý tưởng thành lập Quỹ quốc gia về thu hút và phát triển nhân tài; kêu gọi các doanh nghiệp lớn cùng đóng góp, tham gia để vận hành Quỹ nhằm phát triển nhân tài cho đất nước, nhất là trong lĩnh vực khoa học, công nghệ.</w:t>
            </w:r>
          </w:p>
          <w:p w:rsidR="00DD3330" w:rsidRPr="004A2F5E" w:rsidRDefault="00DD3330" w:rsidP="00DD3330">
            <w:pPr>
              <w:spacing w:before="60" w:after="60"/>
              <w:jc w:val="both"/>
              <w:rPr>
                <w:rFonts w:cs="Times New Roman"/>
                <w:szCs w:val="28"/>
                <w:lang w:val="en-US"/>
              </w:rPr>
            </w:pPr>
            <w:r w:rsidRPr="00A90550">
              <w:rPr>
                <w:rFonts w:cs="Times New Roman"/>
                <w:szCs w:val="28"/>
              </w:rPr>
              <w:lastRenderedPageBreak/>
              <w:t>Điều kiện của Quỹ là không có vốn mồi, hoạt động hoàn toàn dựa trên cơ sở huy động nguồn lực xã hội và tuân thủ quy định pháp luật về Quỹ nhằm ươm mầm và phát triển các thế hệ trẻ Việt Nam.</w:t>
            </w:r>
          </w:p>
        </w:tc>
        <w:tc>
          <w:tcPr>
            <w:tcW w:w="2402" w:type="dxa"/>
            <w:vAlign w:val="center"/>
          </w:tcPr>
          <w:p w:rsidR="00DD3330" w:rsidRPr="004A2F5E" w:rsidRDefault="00DD3330" w:rsidP="00DD3330">
            <w:pPr>
              <w:jc w:val="center"/>
              <w:rPr>
                <w:lang w:val="en-US"/>
              </w:rPr>
            </w:pPr>
            <w:r>
              <w:rPr>
                <w:lang w:val="en-US"/>
              </w:rPr>
              <w:lastRenderedPageBreak/>
              <w:t xml:space="preserve">Bộ </w:t>
            </w:r>
            <w:r w:rsidR="00643C6A">
              <w:rPr>
                <w:lang w:val="en-US"/>
              </w:rPr>
              <w:t>Tài chính</w:t>
            </w:r>
          </w:p>
        </w:tc>
        <w:tc>
          <w:tcPr>
            <w:tcW w:w="3402" w:type="dxa"/>
            <w:vAlign w:val="center"/>
          </w:tcPr>
          <w:p w:rsidR="00DD3330" w:rsidRPr="004A2F5E" w:rsidRDefault="00DD3330" w:rsidP="00DD3330">
            <w:pPr>
              <w:jc w:val="center"/>
              <w:rPr>
                <w:lang w:val="en-US"/>
              </w:rPr>
            </w:pPr>
            <w:r w:rsidRPr="004A2F5E">
              <w:rPr>
                <w:lang w:val="en-US"/>
              </w:rPr>
              <w:t>Phát biểu tại Hội nghị</w:t>
            </w:r>
          </w:p>
        </w:tc>
      </w:tr>
      <w:tr w:rsidR="0050476A" w:rsidRPr="004A2F5E" w:rsidTr="00141D5D">
        <w:tc>
          <w:tcPr>
            <w:tcW w:w="746" w:type="dxa"/>
            <w:vAlign w:val="center"/>
          </w:tcPr>
          <w:p w:rsidR="0050476A" w:rsidRPr="004A2F5E" w:rsidRDefault="0050476A" w:rsidP="00DD3330">
            <w:pPr>
              <w:jc w:val="center"/>
              <w:rPr>
                <w:lang w:val="en-US"/>
              </w:rPr>
            </w:pPr>
            <w:r>
              <w:rPr>
                <w:lang w:val="en-US"/>
              </w:rPr>
              <w:t>14</w:t>
            </w:r>
          </w:p>
        </w:tc>
        <w:tc>
          <w:tcPr>
            <w:tcW w:w="2331" w:type="dxa"/>
            <w:vMerge w:val="restart"/>
            <w:vAlign w:val="center"/>
          </w:tcPr>
          <w:p w:rsidR="0050476A" w:rsidRPr="004A2F5E" w:rsidRDefault="0050476A" w:rsidP="00DD3330">
            <w:pPr>
              <w:jc w:val="center"/>
              <w:rPr>
                <w:rFonts w:cs="Times New Roman"/>
                <w:b/>
                <w:bCs/>
                <w:color w:val="000000"/>
                <w:szCs w:val="28"/>
                <w:lang w:val="en-US"/>
              </w:rPr>
            </w:pPr>
            <w:r>
              <w:rPr>
                <w:rFonts w:cs="Times New Roman"/>
                <w:b/>
                <w:bCs/>
                <w:color w:val="000000"/>
                <w:szCs w:val="28"/>
                <w:lang w:val="en-US"/>
              </w:rPr>
              <w:t xml:space="preserve">Tập đoàn Thành Thành Công </w:t>
            </w:r>
          </w:p>
        </w:tc>
        <w:tc>
          <w:tcPr>
            <w:tcW w:w="5856" w:type="dxa"/>
          </w:tcPr>
          <w:p w:rsidR="0050476A" w:rsidRDefault="0050476A" w:rsidP="00DD3330">
            <w:pPr>
              <w:spacing w:before="60" w:after="60"/>
              <w:jc w:val="both"/>
              <w:rPr>
                <w:rFonts w:cs="Times New Roman"/>
                <w:szCs w:val="28"/>
              </w:rPr>
            </w:pPr>
            <w:r>
              <w:rPr>
                <w:rFonts w:cs="Times New Roman"/>
                <w:szCs w:val="28"/>
                <w:lang w:val="en-US"/>
              </w:rPr>
              <w:t>T</w:t>
            </w:r>
            <w:r w:rsidRPr="00A90550">
              <w:rPr>
                <w:rFonts w:cs="Times New Roman"/>
                <w:szCs w:val="28"/>
              </w:rPr>
              <w:t xml:space="preserve">ừ đầu năm 2024, Chính phủ đã có những quyết sách kịp thời và đúng đắn khi giảm thuế giá trị gia tăng, yêu cầu các ngân hàng thương mại cổ phần điều chỉnh lãi suất cho vay, góp phần tạo điều kiện hỗ trợ cho nền kinh tế. </w:t>
            </w:r>
            <w:r w:rsidRPr="00DD3330">
              <w:rPr>
                <w:rFonts w:cs="Times New Roman"/>
                <w:szCs w:val="28"/>
              </w:rPr>
              <w:t>Tuy nhiên, để thúc đẩy hơn nữa lưu thông hàng hóa, dịch vụ trong nền kinh tế và tạo thặng dư, đóng góp hiệu quả cho ngân sách nhà nước, cần có những chính sách "kích cầu tiêu dùng".</w:t>
            </w:r>
          </w:p>
          <w:p w:rsidR="0050476A" w:rsidRPr="00A90550" w:rsidRDefault="0050476A" w:rsidP="00DD3330">
            <w:pPr>
              <w:jc w:val="both"/>
              <w:rPr>
                <w:rFonts w:cs="Times New Roman"/>
                <w:szCs w:val="28"/>
              </w:rPr>
            </w:pPr>
            <w:r w:rsidRPr="00A90550">
              <w:rPr>
                <w:rFonts w:cs="Times New Roman"/>
                <w:szCs w:val="28"/>
              </w:rPr>
              <w:t>Một số quốc gia trong khu vực như Thái Lan, Malaysia, Philippines lựa chọn chương trình hỗ trợ tiền mặt cho người dân tiêu dùng, hoặc Singapore cung cấp phiếu mua sắm với các chương trình hỗ trợ tài chính tương tự. Đối với Việt Nam, nên chăng xem xét việc cung cấp phiếu mua sắm - voucher đến người dân, sử dụng trong thời hạn nhất định.</w:t>
            </w:r>
          </w:p>
          <w:p w:rsidR="0050476A" w:rsidRPr="00DD3330" w:rsidRDefault="0050476A" w:rsidP="00DD3330">
            <w:pPr>
              <w:jc w:val="both"/>
              <w:rPr>
                <w:rFonts w:cs="Times New Roman"/>
                <w:szCs w:val="28"/>
              </w:rPr>
            </w:pPr>
            <w:r w:rsidRPr="00A90550">
              <w:rPr>
                <w:rFonts w:cs="Times New Roman"/>
                <w:szCs w:val="28"/>
              </w:rPr>
              <w:t>Những voucher này tập trung cân đối được những mặt hàng cần kích cầu và nhu cầu thực tế của người dân. Như vậy, hàng hóa, dịch vụ được lưu thông, nhà nước thu được ngân sách, hệ sinh thái logistic và các dịch vụ đi kèm được phát triển… sẽ thêm vào các chính sách giảm thuế thu nhập cá nhân, vì bản thân phiếu voucher chính là cách giảm thuế thu nhập cá nhân.</w:t>
            </w:r>
          </w:p>
        </w:tc>
        <w:tc>
          <w:tcPr>
            <w:tcW w:w="2402" w:type="dxa"/>
            <w:vAlign w:val="center"/>
          </w:tcPr>
          <w:p w:rsidR="0050476A" w:rsidRPr="004A2F5E" w:rsidRDefault="0050476A" w:rsidP="00DD3330">
            <w:pPr>
              <w:jc w:val="center"/>
              <w:rPr>
                <w:lang w:val="en-US"/>
              </w:rPr>
            </w:pPr>
            <w:r>
              <w:rPr>
                <w:lang w:val="en-US"/>
              </w:rPr>
              <w:t>Bộ Công Thương</w:t>
            </w:r>
          </w:p>
        </w:tc>
        <w:tc>
          <w:tcPr>
            <w:tcW w:w="3402" w:type="dxa"/>
            <w:vAlign w:val="center"/>
          </w:tcPr>
          <w:p w:rsidR="0050476A" w:rsidRPr="004A2F5E" w:rsidRDefault="0050476A" w:rsidP="00DD3330">
            <w:pPr>
              <w:jc w:val="center"/>
              <w:rPr>
                <w:lang w:val="en-US"/>
              </w:rPr>
            </w:pPr>
            <w:r w:rsidRPr="004A2F5E">
              <w:rPr>
                <w:lang w:val="en-US"/>
              </w:rPr>
              <w:t>Phát biểu tại Hội nghị</w:t>
            </w:r>
          </w:p>
        </w:tc>
      </w:tr>
      <w:tr w:rsidR="0050476A" w:rsidRPr="004A2F5E" w:rsidTr="00141D5D">
        <w:tc>
          <w:tcPr>
            <w:tcW w:w="746" w:type="dxa"/>
            <w:vAlign w:val="center"/>
          </w:tcPr>
          <w:p w:rsidR="0050476A" w:rsidRPr="004A2F5E" w:rsidRDefault="0050476A" w:rsidP="00DD3330">
            <w:pPr>
              <w:jc w:val="center"/>
              <w:rPr>
                <w:lang w:val="en-US"/>
              </w:rPr>
            </w:pPr>
            <w:r>
              <w:rPr>
                <w:lang w:val="en-US"/>
              </w:rPr>
              <w:lastRenderedPageBreak/>
              <w:t>15</w:t>
            </w:r>
          </w:p>
        </w:tc>
        <w:tc>
          <w:tcPr>
            <w:tcW w:w="2331" w:type="dxa"/>
            <w:vMerge/>
            <w:vAlign w:val="center"/>
          </w:tcPr>
          <w:p w:rsidR="0050476A" w:rsidRPr="004A2F5E" w:rsidRDefault="0050476A" w:rsidP="00DD3330">
            <w:pPr>
              <w:jc w:val="center"/>
              <w:rPr>
                <w:rFonts w:cs="Times New Roman"/>
                <w:b/>
                <w:bCs/>
                <w:color w:val="000000"/>
                <w:szCs w:val="28"/>
                <w:lang w:val="en-US"/>
              </w:rPr>
            </w:pPr>
          </w:p>
        </w:tc>
        <w:tc>
          <w:tcPr>
            <w:tcW w:w="5856" w:type="dxa"/>
          </w:tcPr>
          <w:p w:rsidR="0050476A" w:rsidRPr="00DD3330" w:rsidRDefault="0050476A" w:rsidP="00DD3330">
            <w:pPr>
              <w:jc w:val="both"/>
              <w:rPr>
                <w:rFonts w:cs="Times New Roman"/>
                <w:szCs w:val="28"/>
              </w:rPr>
            </w:pPr>
            <w:r w:rsidRPr="00DD3330">
              <w:rPr>
                <w:rFonts w:cs="Times New Roman"/>
                <w:szCs w:val="28"/>
              </w:rPr>
              <w:t>Luật các tổ chức tín dụng có những điều khoản cần xem lại như việc xác định chủ thể quản lý tài sản đảm bảo là bất động sản trong phát hành trái phiếu, do ngân hàng thương mại không còn được phép thực hiện vai trò này, trong khi Luật Đất đai cho phép tổ chức kinh tế nhận thế chấp, nhưng lại chưa có hướng dẫn thi hành, dẫn tới việc huy động trái phiếu có tài sản đảm bảo là bất động sản gặp khó trong việc xác định chủ thể nhận thế chấp.</w:t>
            </w:r>
          </w:p>
          <w:p w:rsidR="0050476A" w:rsidRPr="00DD3330" w:rsidRDefault="0050476A" w:rsidP="00DD3330">
            <w:pPr>
              <w:jc w:val="both"/>
              <w:rPr>
                <w:rFonts w:cs="Times New Roman"/>
                <w:szCs w:val="28"/>
                <w:u w:val="single"/>
              </w:rPr>
            </w:pPr>
            <w:r w:rsidRPr="00DD3330">
              <w:rPr>
                <w:rFonts w:cs="Times New Roman"/>
                <w:szCs w:val="28"/>
                <w:lang w:val="en-US"/>
              </w:rPr>
              <w:t>K</w:t>
            </w:r>
            <w:r w:rsidRPr="00DD3330">
              <w:rPr>
                <w:rFonts w:cs="Times New Roman"/>
                <w:szCs w:val="28"/>
              </w:rPr>
              <w:t>iến nghị sớm ban hành các hướng dẫn cụ thể để tạo điều kiện phát triển thị trường vốn, tăng cường tính minh bạch và hiệu quả.</w:t>
            </w:r>
          </w:p>
        </w:tc>
        <w:tc>
          <w:tcPr>
            <w:tcW w:w="2402" w:type="dxa"/>
            <w:vAlign w:val="center"/>
          </w:tcPr>
          <w:p w:rsidR="0050476A" w:rsidRPr="004A2F5E" w:rsidRDefault="00643C6A" w:rsidP="00DD3330">
            <w:pPr>
              <w:jc w:val="center"/>
              <w:rPr>
                <w:lang w:val="en-US"/>
              </w:rPr>
            </w:pPr>
            <w:r>
              <w:rPr>
                <w:lang w:val="en-US"/>
              </w:rPr>
              <w:t>Ngân hàng Nhà nước Việt Nam</w:t>
            </w:r>
          </w:p>
        </w:tc>
        <w:tc>
          <w:tcPr>
            <w:tcW w:w="3402" w:type="dxa"/>
            <w:vAlign w:val="center"/>
          </w:tcPr>
          <w:p w:rsidR="0050476A" w:rsidRPr="004A2F5E" w:rsidRDefault="0050476A" w:rsidP="00DD3330">
            <w:pPr>
              <w:jc w:val="center"/>
              <w:rPr>
                <w:lang w:val="en-US"/>
              </w:rPr>
            </w:pPr>
            <w:r w:rsidRPr="004A2F5E">
              <w:rPr>
                <w:lang w:val="en-US"/>
              </w:rPr>
              <w:t>Phát biểu tại Hội nghị</w:t>
            </w:r>
          </w:p>
        </w:tc>
      </w:tr>
      <w:tr w:rsidR="0050476A" w:rsidRPr="004A2F5E" w:rsidTr="00141D5D">
        <w:tc>
          <w:tcPr>
            <w:tcW w:w="746" w:type="dxa"/>
            <w:vAlign w:val="center"/>
          </w:tcPr>
          <w:p w:rsidR="0050476A" w:rsidRPr="004A2F5E" w:rsidRDefault="0050476A" w:rsidP="00DD3330">
            <w:pPr>
              <w:jc w:val="center"/>
              <w:rPr>
                <w:lang w:val="en-US"/>
              </w:rPr>
            </w:pPr>
            <w:r>
              <w:rPr>
                <w:lang w:val="en-US"/>
              </w:rPr>
              <w:t>16</w:t>
            </w:r>
          </w:p>
        </w:tc>
        <w:tc>
          <w:tcPr>
            <w:tcW w:w="2331" w:type="dxa"/>
            <w:vMerge/>
            <w:vAlign w:val="center"/>
          </w:tcPr>
          <w:p w:rsidR="0050476A" w:rsidRPr="004A2F5E" w:rsidRDefault="0050476A" w:rsidP="00DD3330">
            <w:pPr>
              <w:jc w:val="center"/>
              <w:rPr>
                <w:rFonts w:cs="Times New Roman"/>
                <w:b/>
                <w:bCs/>
                <w:color w:val="000000"/>
                <w:szCs w:val="28"/>
                <w:lang w:val="en-US"/>
              </w:rPr>
            </w:pPr>
          </w:p>
        </w:tc>
        <w:tc>
          <w:tcPr>
            <w:tcW w:w="5856" w:type="dxa"/>
          </w:tcPr>
          <w:p w:rsidR="0050476A" w:rsidRPr="00DD3330" w:rsidRDefault="0050476A" w:rsidP="00DD3330">
            <w:pPr>
              <w:jc w:val="both"/>
              <w:rPr>
                <w:rFonts w:cs="Times New Roman"/>
                <w:szCs w:val="28"/>
              </w:rPr>
            </w:pPr>
            <w:r w:rsidRPr="00DD3330">
              <w:rPr>
                <w:rFonts w:cs="Times New Roman"/>
                <w:szCs w:val="28"/>
                <w:lang w:val="en-US"/>
              </w:rPr>
              <w:t>T</w:t>
            </w:r>
            <w:r w:rsidRPr="00DD3330">
              <w:rPr>
                <w:rFonts w:cs="Times New Roman"/>
                <w:szCs w:val="28"/>
              </w:rPr>
              <w:t>hị trường vốn nên được xây dựng thành một kênh huy động vốn quan trọng hơn, đặc biệt cần khuyến khích sự đa dạng của các sản phẩm chứng khoán như viễn thông, công nghệ, năng lượng tái tạo và bán lẻ...</w:t>
            </w:r>
          </w:p>
          <w:p w:rsidR="0050476A" w:rsidRPr="00DD3330" w:rsidRDefault="0050476A" w:rsidP="00DD3330">
            <w:pPr>
              <w:jc w:val="both"/>
              <w:rPr>
                <w:rFonts w:cs="Times New Roman"/>
                <w:szCs w:val="28"/>
              </w:rPr>
            </w:pPr>
            <w:r w:rsidRPr="00DD3330">
              <w:rPr>
                <w:rFonts w:cs="Times New Roman"/>
                <w:szCs w:val="28"/>
                <w:lang w:val="en-US"/>
              </w:rPr>
              <w:t>K</w:t>
            </w:r>
            <w:r w:rsidRPr="00DD3330">
              <w:rPr>
                <w:rFonts w:cs="Times New Roman"/>
                <w:szCs w:val="28"/>
              </w:rPr>
              <w:t>iến nghị tạo cơ chế với các chính sách khuyến khích khối doanh nghiệp tư nhân niêm yết các loại hình hàng hóa mới trên thị trường chứng khoán để thu hút thêm nguồn vốn đầu tư nước ngoài dài hạn. Ngoài ra, để đạt được mục tiêu kinh tế xanh, tài chính xanh, cần có chính sách khuyến khích việc phát triển chỉ số ETF chuyên đầu tư vào các doanh nghiệp đạt được những tiêu chuẩn ESG quốc tế, vừa để nhà đầu tư nước ngoài có nhiều lựa chọn cơ hội đầu tư - gia tăng hấp thụ nguồn vốn ngoại cho thị trường vốn Việt Nam, vừa khuyến khích doanh nghiệp phát triển theo chuẩn ESG quốc tế hướng đến bền vững.</w:t>
            </w:r>
          </w:p>
        </w:tc>
        <w:tc>
          <w:tcPr>
            <w:tcW w:w="2402" w:type="dxa"/>
            <w:vAlign w:val="center"/>
          </w:tcPr>
          <w:p w:rsidR="0050476A" w:rsidRPr="004A2F5E" w:rsidRDefault="0050476A" w:rsidP="00DD3330">
            <w:pPr>
              <w:jc w:val="center"/>
              <w:rPr>
                <w:lang w:val="en-US"/>
              </w:rPr>
            </w:pPr>
            <w:r>
              <w:rPr>
                <w:lang w:val="en-US"/>
              </w:rPr>
              <w:t>Bộ Tài chính</w:t>
            </w:r>
          </w:p>
        </w:tc>
        <w:tc>
          <w:tcPr>
            <w:tcW w:w="3402" w:type="dxa"/>
            <w:vAlign w:val="center"/>
          </w:tcPr>
          <w:p w:rsidR="0050476A" w:rsidRPr="004A2F5E" w:rsidRDefault="0050476A" w:rsidP="00DD3330">
            <w:pPr>
              <w:jc w:val="center"/>
              <w:rPr>
                <w:lang w:val="en-US"/>
              </w:rPr>
            </w:pPr>
            <w:r w:rsidRPr="004A2F5E">
              <w:rPr>
                <w:lang w:val="en-US"/>
              </w:rPr>
              <w:t>Phát biểu tại Hội nghị</w:t>
            </w:r>
          </w:p>
        </w:tc>
      </w:tr>
      <w:tr w:rsidR="0050476A" w:rsidRPr="004A2F5E" w:rsidTr="00141D5D">
        <w:tc>
          <w:tcPr>
            <w:tcW w:w="746" w:type="dxa"/>
            <w:vAlign w:val="center"/>
          </w:tcPr>
          <w:p w:rsidR="0050476A" w:rsidRPr="004A2F5E" w:rsidRDefault="0050476A" w:rsidP="00DD3330">
            <w:pPr>
              <w:jc w:val="center"/>
              <w:rPr>
                <w:lang w:val="en-US"/>
              </w:rPr>
            </w:pPr>
            <w:r>
              <w:rPr>
                <w:lang w:val="en-US"/>
              </w:rPr>
              <w:lastRenderedPageBreak/>
              <w:t>17</w:t>
            </w:r>
          </w:p>
        </w:tc>
        <w:tc>
          <w:tcPr>
            <w:tcW w:w="2331" w:type="dxa"/>
            <w:vMerge/>
            <w:vAlign w:val="center"/>
          </w:tcPr>
          <w:p w:rsidR="0050476A" w:rsidRPr="004A2F5E" w:rsidRDefault="0050476A" w:rsidP="00DD3330">
            <w:pPr>
              <w:jc w:val="center"/>
              <w:rPr>
                <w:rFonts w:cs="Times New Roman"/>
                <w:b/>
                <w:bCs/>
                <w:color w:val="000000"/>
                <w:szCs w:val="28"/>
                <w:lang w:val="en-US"/>
              </w:rPr>
            </w:pPr>
          </w:p>
        </w:tc>
        <w:tc>
          <w:tcPr>
            <w:tcW w:w="5856" w:type="dxa"/>
          </w:tcPr>
          <w:p w:rsidR="0050476A" w:rsidRPr="00A90550" w:rsidRDefault="0050476A" w:rsidP="00DD3330">
            <w:pPr>
              <w:jc w:val="both"/>
              <w:rPr>
                <w:rFonts w:cs="Times New Roman"/>
                <w:szCs w:val="28"/>
              </w:rPr>
            </w:pPr>
            <w:r>
              <w:rPr>
                <w:rFonts w:cs="Times New Roman"/>
                <w:szCs w:val="28"/>
                <w:lang w:val="en-US"/>
              </w:rPr>
              <w:t>V</w:t>
            </w:r>
            <w:r w:rsidRPr="00A90550">
              <w:rPr>
                <w:rFonts w:cs="Times New Roman"/>
                <w:szCs w:val="28"/>
              </w:rPr>
              <w:t>iệc xây dựng trung tâm tài chính quốc tế là rất cần thiết và đã được lãnh đạo Đảng và Nhà nước đặc biệt quan tâm. Bởi Việt Nam có tiềm năng lớn về dân số và sự phát triển nhanh chóng của thị trường tài chính trong nước, lợi thế về múi giờ đối với 21 trung tâm tài chính lớn nhất thế giới hiện hữu.</w:t>
            </w:r>
          </w:p>
          <w:p w:rsidR="0050476A" w:rsidRDefault="0050476A" w:rsidP="00DD3330">
            <w:pPr>
              <w:spacing w:before="60" w:after="60"/>
              <w:jc w:val="both"/>
              <w:rPr>
                <w:rFonts w:cs="Times New Roman"/>
                <w:szCs w:val="28"/>
              </w:rPr>
            </w:pPr>
            <w:r w:rsidRPr="00A90550">
              <w:rPr>
                <w:rFonts w:cs="Times New Roman"/>
                <w:szCs w:val="28"/>
              </w:rPr>
              <w:t>Việc xây dựng trung tâm tài chính quốc tế sẽ hỗ trợ thị trường vốn Việt Nam phát triển đa dạng đóng góp tỷ trọng lớn về nguồn vốn bền vững bên cạnh thị trường tiền tệ; góp phần thúc đẩy phát triển kinh tế tư nhân, nâng cao vị thế Việt Nam. Đây là những lợi thế hoàn toàn có thể xây dựng và phát triển thành một trung tâm tài chính khu vực, thu hút các nhà đầu tư lớn và đóng góp vào sự phát triển bền vững của thị trường vốn.</w:t>
            </w:r>
          </w:p>
          <w:p w:rsidR="0050476A" w:rsidRDefault="0050476A" w:rsidP="00DD3330">
            <w:pPr>
              <w:spacing w:before="60" w:after="60"/>
              <w:jc w:val="both"/>
              <w:rPr>
                <w:rFonts w:cs="Times New Roman"/>
                <w:szCs w:val="28"/>
              </w:rPr>
            </w:pPr>
            <w:r>
              <w:rPr>
                <w:rFonts w:cs="Times New Roman"/>
                <w:szCs w:val="28"/>
                <w:lang w:val="en-US"/>
              </w:rPr>
              <w:t>Bên cạnh đó, x</w:t>
            </w:r>
            <w:r w:rsidRPr="00A90550">
              <w:rPr>
                <w:rFonts w:cs="Times New Roman"/>
                <w:szCs w:val="28"/>
              </w:rPr>
              <w:t>em xét các chính sách đột phá tạo môi trường cởi mở cho các nhà đầu tư, kiến nghị xác định khu vực có đủ tiềm năng, thế mạnh, sự độc bản như môi trường trong xanh - phát triển được kinh tế xanh; cơ sở hạ tầng tốt - phát triển được kinh tế số; quỹ đất còn nhiều dư địa - quy hoạch bài bản và hiện đại... để thu hút nhiều nhà đầu tư vốn lớn đến và đầu tư. Dựa trên cơ sở đó, đề án phát triển trung tâm tài chính quốc tế mang đậm bản sắc Việt Nam, kêu gọi sự đồng lòng góp sức từ các doanh nghiệp tư nhân để hợp lực hoàn thiện hệ sinh thái tài chính.</w:t>
            </w:r>
          </w:p>
          <w:p w:rsidR="0050476A" w:rsidRPr="00DD3330" w:rsidRDefault="0050476A" w:rsidP="00DD3330">
            <w:pPr>
              <w:spacing w:before="60" w:after="60"/>
              <w:jc w:val="both"/>
              <w:rPr>
                <w:rFonts w:cs="Times New Roman"/>
                <w:szCs w:val="28"/>
                <w:lang w:val="en-US"/>
              </w:rPr>
            </w:pPr>
            <w:r>
              <w:rPr>
                <w:rFonts w:cs="Times New Roman"/>
                <w:szCs w:val="28"/>
                <w:lang w:val="en-US"/>
              </w:rPr>
              <w:t xml:space="preserve">Kiến nghị nghiên cứu Đề án phát triển </w:t>
            </w:r>
            <w:r w:rsidRPr="00A90550">
              <w:rPr>
                <w:rFonts w:cs="Times New Roman"/>
                <w:szCs w:val="28"/>
              </w:rPr>
              <w:t>trung tâm tài chính quốc tế</w:t>
            </w:r>
            <w:r>
              <w:rPr>
                <w:rFonts w:cs="Times New Roman"/>
                <w:szCs w:val="28"/>
                <w:lang w:val="en-US"/>
              </w:rPr>
              <w:t>.</w:t>
            </w:r>
          </w:p>
        </w:tc>
        <w:tc>
          <w:tcPr>
            <w:tcW w:w="2402" w:type="dxa"/>
            <w:vAlign w:val="center"/>
          </w:tcPr>
          <w:p w:rsidR="0050476A" w:rsidRPr="004A2F5E" w:rsidRDefault="0050476A" w:rsidP="00DD3330">
            <w:pPr>
              <w:jc w:val="center"/>
              <w:rPr>
                <w:lang w:val="en-US"/>
              </w:rPr>
            </w:pPr>
            <w:r>
              <w:rPr>
                <w:lang w:val="en-US"/>
              </w:rPr>
              <w:t>Bộ Tài chính</w:t>
            </w:r>
          </w:p>
        </w:tc>
        <w:tc>
          <w:tcPr>
            <w:tcW w:w="3402" w:type="dxa"/>
            <w:vAlign w:val="center"/>
          </w:tcPr>
          <w:p w:rsidR="0050476A" w:rsidRPr="004A2F5E" w:rsidRDefault="0050476A" w:rsidP="00DD3330">
            <w:pPr>
              <w:jc w:val="center"/>
              <w:rPr>
                <w:lang w:val="en-US"/>
              </w:rPr>
            </w:pPr>
            <w:r w:rsidRPr="004A2F5E">
              <w:rPr>
                <w:lang w:val="en-US"/>
              </w:rPr>
              <w:t>Phát biểu tại Hội nghị</w:t>
            </w:r>
          </w:p>
        </w:tc>
      </w:tr>
      <w:tr w:rsidR="00DD3330" w:rsidRPr="004A2F5E" w:rsidTr="00141D5D">
        <w:tc>
          <w:tcPr>
            <w:tcW w:w="746" w:type="dxa"/>
            <w:vAlign w:val="center"/>
          </w:tcPr>
          <w:p w:rsidR="00DD3330" w:rsidRPr="004A2F5E" w:rsidRDefault="0050476A" w:rsidP="00DD3330">
            <w:pPr>
              <w:jc w:val="center"/>
              <w:rPr>
                <w:lang w:val="en-US"/>
              </w:rPr>
            </w:pPr>
            <w:r>
              <w:rPr>
                <w:lang w:val="en-US"/>
              </w:rPr>
              <w:lastRenderedPageBreak/>
              <w:t>18</w:t>
            </w:r>
          </w:p>
        </w:tc>
        <w:tc>
          <w:tcPr>
            <w:tcW w:w="2331" w:type="dxa"/>
            <w:vAlign w:val="center"/>
          </w:tcPr>
          <w:p w:rsidR="00DD3330" w:rsidRPr="004A2F5E" w:rsidRDefault="0050476A" w:rsidP="00DD3330">
            <w:pPr>
              <w:jc w:val="center"/>
              <w:rPr>
                <w:rFonts w:cs="Times New Roman"/>
                <w:b/>
                <w:bCs/>
                <w:color w:val="000000"/>
                <w:szCs w:val="28"/>
                <w:lang w:val="en-US"/>
              </w:rPr>
            </w:pPr>
            <w:r w:rsidRPr="00423ED8">
              <w:rPr>
                <w:rFonts w:cs="Times New Roman"/>
                <w:b/>
                <w:szCs w:val="28"/>
              </w:rPr>
              <w:t>Công ty Cổ phần Dịch vụ Thương mại Tổng hợp WinCommerce</w:t>
            </w:r>
          </w:p>
        </w:tc>
        <w:tc>
          <w:tcPr>
            <w:tcW w:w="5856" w:type="dxa"/>
          </w:tcPr>
          <w:p w:rsidR="0050476A" w:rsidRPr="00D74BA9" w:rsidRDefault="0050476A" w:rsidP="0050476A">
            <w:pPr>
              <w:jc w:val="both"/>
              <w:rPr>
                <w:rFonts w:cs="Times New Roman"/>
                <w:szCs w:val="28"/>
              </w:rPr>
            </w:pPr>
            <w:r w:rsidRPr="00D74BA9">
              <w:rPr>
                <w:rFonts w:cs="Times New Roman"/>
                <w:szCs w:val="28"/>
              </w:rPr>
              <w:t>Thủ tướng Chính phủ đã kịp thời ban hành Quyết định số 1163/QĐ-TT</w:t>
            </w:r>
            <w:r w:rsidR="007D754C">
              <w:rPr>
                <w:rFonts w:cs="Times New Roman"/>
                <w:szCs w:val="28"/>
                <w:lang w:val="en-US"/>
              </w:rPr>
              <w:t>g</w:t>
            </w:r>
            <w:r w:rsidRPr="00D74BA9">
              <w:rPr>
                <w:rFonts w:cs="Times New Roman"/>
                <w:szCs w:val="28"/>
              </w:rPr>
              <w:t xml:space="preserve"> </w:t>
            </w:r>
            <w:r w:rsidR="007D754C">
              <w:rPr>
                <w:rFonts w:cs="Times New Roman"/>
                <w:szCs w:val="28"/>
                <w:lang w:val="en-US"/>
              </w:rPr>
              <w:t xml:space="preserve">ngày 13 tháng 7 năm 2021 </w:t>
            </w:r>
            <w:r w:rsidRPr="00D74BA9">
              <w:rPr>
                <w:rFonts w:cs="Times New Roman"/>
                <w:szCs w:val="28"/>
              </w:rPr>
              <w:t>nhằm đặt ra 9 nhóm nhiệm vụ và giải pháp theo từng giai đoạn để thúc đẩy sự phát triển ngành bán lẻ, đến năm 2030 là tỷ trọng tổng mức bán lẻ hàng hóa của các khu vực kinh tế trong nước đạt khoảng 85%; tổng mức bán lẻ hàng hóa và doanh thu dịch vụ tại cơ sở bán lẻ hiện đại đạt 42% tổng mức bán lẻ hàng hóa và doanh thu dịch vụ tiêu dùng cả nền kinh tế.</w:t>
            </w:r>
          </w:p>
          <w:p w:rsidR="00DD3330" w:rsidRPr="0050476A" w:rsidRDefault="0050476A" w:rsidP="0050476A">
            <w:pPr>
              <w:jc w:val="both"/>
              <w:rPr>
                <w:rFonts w:cs="Times New Roman"/>
                <w:szCs w:val="28"/>
              </w:rPr>
            </w:pPr>
            <w:r>
              <w:rPr>
                <w:rFonts w:cs="Times New Roman"/>
                <w:szCs w:val="28"/>
                <w:lang w:val="en-US"/>
              </w:rPr>
              <w:t>Kiến nghị</w:t>
            </w:r>
            <w:r w:rsidRPr="00D74BA9">
              <w:rPr>
                <w:rFonts w:cs="Times New Roman"/>
                <w:szCs w:val="28"/>
              </w:rPr>
              <w:t xml:space="preserve"> sớm hướng dẫn tổ chức triển khai cụ thể và tạo điều kiện cho doanh nghiệp tham gia vào các giải pháp chiến lược để đạt được mục tiêu chung: Phát triển thương mại hiện đại </w:t>
            </w:r>
            <w:r>
              <w:rPr>
                <w:rFonts w:cs="Times New Roman"/>
                <w:szCs w:val="28"/>
              </w:rPr>
              <w:t>-</w:t>
            </w:r>
            <w:r w:rsidRPr="00D74BA9">
              <w:rPr>
                <w:rFonts w:cs="Times New Roman"/>
                <w:szCs w:val="28"/>
              </w:rPr>
              <w:t xml:space="preserve"> tăng trưởng bền vững </w:t>
            </w:r>
            <w:r>
              <w:rPr>
                <w:rFonts w:cs="Times New Roman"/>
                <w:szCs w:val="28"/>
              </w:rPr>
              <w:t>-</w:t>
            </w:r>
            <w:r w:rsidRPr="00D74BA9">
              <w:rPr>
                <w:rFonts w:cs="Times New Roman"/>
                <w:szCs w:val="28"/>
              </w:rPr>
              <w:t xml:space="preserve"> tạo tiền đề vững chắc tham gia hội nhập sâu hơn vào kinh tế khu vực và thế giới.</w:t>
            </w:r>
          </w:p>
        </w:tc>
        <w:tc>
          <w:tcPr>
            <w:tcW w:w="2402" w:type="dxa"/>
            <w:vAlign w:val="center"/>
          </w:tcPr>
          <w:p w:rsidR="00DD3330" w:rsidRPr="004A2F5E" w:rsidRDefault="000D15DA" w:rsidP="00DD3330">
            <w:pPr>
              <w:jc w:val="center"/>
              <w:rPr>
                <w:lang w:val="en-US"/>
              </w:rPr>
            </w:pPr>
            <w:r>
              <w:rPr>
                <w:lang w:val="en-US"/>
              </w:rPr>
              <w:t>Bộ Công Thương</w:t>
            </w:r>
          </w:p>
        </w:tc>
        <w:tc>
          <w:tcPr>
            <w:tcW w:w="3402" w:type="dxa"/>
            <w:vAlign w:val="center"/>
          </w:tcPr>
          <w:p w:rsidR="00DD3330" w:rsidRPr="004A2F5E" w:rsidRDefault="000D15DA" w:rsidP="00DD3330">
            <w:pPr>
              <w:jc w:val="center"/>
              <w:rPr>
                <w:lang w:val="en-US"/>
              </w:rPr>
            </w:pPr>
            <w:r w:rsidRPr="004A2F5E">
              <w:rPr>
                <w:lang w:val="en-US"/>
              </w:rPr>
              <w:t>Phát biểu tại Hội nghị</w:t>
            </w:r>
          </w:p>
        </w:tc>
      </w:tr>
      <w:tr w:rsidR="000D15DA" w:rsidRPr="004A2F5E" w:rsidTr="00141D5D">
        <w:tc>
          <w:tcPr>
            <w:tcW w:w="746" w:type="dxa"/>
            <w:vAlign w:val="center"/>
          </w:tcPr>
          <w:p w:rsidR="000D15DA" w:rsidRPr="004A2F5E" w:rsidRDefault="000D15DA" w:rsidP="00DD3330">
            <w:pPr>
              <w:jc w:val="center"/>
              <w:rPr>
                <w:lang w:val="en-US"/>
              </w:rPr>
            </w:pPr>
            <w:r>
              <w:rPr>
                <w:lang w:val="en-US"/>
              </w:rPr>
              <w:t>19</w:t>
            </w:r>
          </w:p>
        </w:tc>
        <w:tc>
          <w:tcPr>
            <w:tcW w:w="2331" w:type="dxa"/>
            <w:vMerge w:val="restart"/>
            <w:vAlign w:val="center"/>
          </w:tcPr>
          <w:p w:rsidR="000D15DA" w:rsidRPr="00D74BA9" w:rsidRDefault="000D15DA" w:rsidP="000D15DA">
            <w:pPr>
              <w:jc w:val="both"/>
              <w:rPr>
                <w:rFonts w:cs="Times New Roman"/>
                <w:b/>
                <w:szCs w:val="28"/>
              </w:rPr>
            </w:pPr>
            <w:r w:rsidRPr="00D74BA9">
              <w:rPr>
                <w:rFonts w:cs="Times New Roman"/>
                <w:b/>
                <w:szCs w:val="28"/>
              </w:rPr>
              <w:t>Hiệp hội Bệnh viện tư nhân Việt Nam</w:t>
            </w:r>
          </w:p>
          <w:p w:rsidR="000D15DA" w:rsidRPr="004A2F5E" w:rsidRDefault="000D15DA" w:rsidP="00DD3330">
            <w:pPr>
              <w:jc w:val="center"/>
              <w:rPr>
                <w:rFonts w:cs="Times New Roman"/>
                <w:b/>
                <w:bCs/>
                <w:color w:val="000000"/>
                <w:szCs w:val="28"/>
                <w:lang w:val="en-US"/>
              </w:rPr>
            </w:pPr>
          </w:p>
        </w:tc>
        <w:tc>
          <w:tcPr>
            <w:tcW w:w="5856" w:type="dxa"/>
          </w:tcPr>
          <w:p w:rsidR="000D15DA" w:rsidRPr="00D74BA9" w:rsidRDefault="000D15DA" w:rsidP="007D754C">
            <w:pPr>
              <w:jc w:val="both"/>
              <w:rPr>
                <w:rFonts w:cs="Times New Roman"/>
                <w:szCs w:val="28"/>
              </w:rPr>
            </w:pPr>
            <w:r w:rsidRPr="00D74BA9">
              <w:rPr>
                <w:rFonts w:cs="Times New Roman"/>
                <w:szCs w:val="28"/>
              </w:rPr>
              <w:t xml:space="preserve">Nghị quyết số 20-NQ/TW của Ban Chấp hành </w:t>
            </w:r>
            <w:r>
              <w:rPr>
                <w:rFonts w:cs="Times New Roman"/>
                <w:szCs w:val="28"/>
                <w:lang w:val="en-US"/>
              </w:rPr>
              <w:t>Trung ương</w:t>
            </w:r>
            <w:r w:rsidRPr="00D74BA9">
              <w:rPr>
                <w:rFonts w:cs="Times New Roman"/>
                <w:szCs w:val="28"/>
              </w:rPr>
              <w:t xml:space="preserve"> Đảng đặt ra mục tiêu </w:t>
            </w:r>
            <w:r>
              <w:rPr>
                <w:rFonts w:cs="Times New Roman"/>
                <w:szCs w:val="28"/>
              </w:rPr>
              <w:t>đến</w:t>
            </w:r>
            <w:r w:rsidRPr="00D74BA9">
              <w:rPr>
                <w:rFonts w:cs="Times New Roman"/>
                <w:szCs w:val="28"/>
              </w:rPr>
              <w:t xml:space="preserve"> năm 2025, tỉ lệ giường bệnh tư nhân đạt 10%, đến năm 2030, tỉ lệ giường bệnh tư nhân đạt 15%. Tuy nhiên, hiện tại y tế tư nhân mới đạt khoảng 8%.</w:t>
            </w:r>
          </w:p>
          <w:p w:rsidR="000D15DA" w:rsidRPr="007D754C" w:rsidRDefault="000D15DA" w:rsidP="007D754C">
            <w:pPr>
              <w:jc w:val="both"/>
              <w:rPr>
                <w:rFonts w:cs="Times New Roman"/>
                <w:szCs w:val="28"/>
              </w:rPr>
            </w:pPr>
            <w:r w:rsidRPr="00D74BA9">
              <w:rPr>
                <w:rFonts w:cs="Times New Roman"/>
                <w:szCs w:val="28"/>
              </w:rPr>
              <w:t xml:space="preserve">Do vậy, để đạt mục tiêu Nghị quyết 20-NQ/TW đặt ra, đề nghị tiếp tục rà soát, hoàn thiện ban hành các chính sách khuyến khích xã hội hóa lĩnh vực y tế mang tính đồng bộ, trong đó đối với các dự án đầu tư bệnh viện tư nhân thống nhất chỉ nên áp dụng thực hiện theo Nghị định 69/2008/NĐ-CP, Nghị định số 59/2014/NĐ-CP, thuộc đối tượng được Nhà nước thu hồi đất, bồi thường giải phóng mặt bằng, giao đất, cho thuê không thu tiền sử dụng đất trong suốt thời gian thực hiện dự án; không phải </w:t>
            </w:r>
            <w:r w:rsidRPr="00D74BA9">
              <w:rPr>
                <w:rFonts w:cs="Times New Roman"/>
                <w:szCs w:val="28"/>
              </w:rPr>
              <w:lastRenderedPageBreak/>
              <w:t xml:space="preserve">thực hiện trình tự đấu giá quyền sử dụng đất, không đấu thầu dự án có sử dụng đất, đảm bảo công bằng như dự án bệnh viện công lập. </w:t>
            </w:r>
          </w:p>
        </w:tc>
        <w:tc>
          <w:tcPr>
            <w:tcW w:w="2402" w:type="dxa"/>
            <w:vAlign w:val="center"/>
          </w:tcPr>
          <w:p w:rsidR="000D15DA" w:rsidRPr="004A2F5E" w:rsidRDefault="000D15DA" w:rsidP="00DD3330">
            <w:pPr>
              <w:jc w:val="center"/>
              <w:rPr>
                <w:lang w:val="en-US"/>
              </w:rPr>
            </w:pPr>
            <w:r>
              <w:rPr>
                <w:lang w:val="en-US"/>
              </w:rPr>
              <w:lastRenderedPageBreak/>
              <w:t>Bộ Tài chính</w:t>
            </w:r>
          </w:p>
        </w:tc>
        <w:tc>
          <w:tcPr>
            <w:tcW w:w="3402" w:type="dxa"/>
            <w:vAlign w:val="center"/>
          </w:tcPr>
          <w:p w:rsidR="000D15DA" w:rsidRPr="004A2F5E" w:rsidRDefault="000D15DA" w:rsidP="00DD3330">
            <w:pPr>
              <w:jc w:val="center"/>
              <w:rPr>
                <w:lang w:val="en-US"/>
              </w:rPr>
            </w:pPr>
            <w:r w:rsidRPr="004A2F5E">
              <w:rPr>
                <w:lang w:val="en-US"/>
              </w:rPr>
              <w:t>Phát biểu tại Hội nghị</w:t>
            </w:r>
          </w:p>
        </w:tc>
      </w:tr>
      <w:tr w:rsidR="000D15DA" w:rsidRPr="004A2F5E" w:rsidTr="00141D5D">
        <w:tc>
          <w:tcPr>
            <w:tcW w:w="746" w:type="dxa"/>
            <w:vAlign w:val="center"/>
          </w:tcPr>
          <w:p w:rsidR="000D15DA" w:rsidRPr="004A2F5E" w:rsidRDefault="000D15DA" w:rsidP="00DD3330">
            <w:pPr>
              <w:jc w:val="center"/>
              <w:rPr>
                <w:lang w:val="en-US"/>
              </w:rPr>
            </w:pPr>
            <w:r>
              <w:rPr>
                <w:lang w:val="en-US"/>
              </w:rPr>
              <w:t>20</w:t>
            </w:r>
          </w:p>
        </w:tc>
        <w:tc>
          <w:tcPr>
            <w:tcW w:w="2331" w:type="dxa"/>
            <w:vMerge/>
            <w:vAlign w:val="center"/>
          </w:tcPr>
          <w:p w:rsidR="000D15DA" w:rsidRPr="004A2F5E" w:rsidRDefault="000D15DA" w:rsidP="00DD3330">
            <w:pPr>
              <w:jc w:val="center"/>
              <w:rPr>
                <w:rFonts w:cs="Times New Roman"/>
                <w:b/>
                <w:bCs/>
                <w:color w:val="000000"/>
                <w:szCs w:val="28"/>
                <w:lang w:val="en-US"/>
              </w:rPr>
            </w:pPr>
          </w:p>
        </w:tc>
        <w:tc>
          <w:tcPr>
            <w:tcW w:w="5856" w:type="dxa"/>
          </w:tcPr>
          <w:p w:rsidR="000D15DA" w:rsidRPr="004A2F5E" w:rsidRDefault="000D15DA" w:rsidP="007D754C">
            <w:pPr>
              <w:spacing w:before="60" w:after="60"/>
              <w:jc w:val="both"/>
              <w:rPr>
                <w:rFonts w:cs="Times New Roman"/>
                <w:szCs w:val="28"/>
                <w:lang w:val="en-US"/>
              </w:rPr>
            </w:pPr>
            <w:r w:rsidRPr="00D74BA9">
              <w:rPr>
                <w:rFonts w:cs="Times New Roman"/>
                <w:szCs w:val="28"/>
              </w:rPr>
              <w:t xml:space="preserve">Tiếp tục đẩy mạnh phân cấp, phân quyền, giao trách nhiệm cho </w:t>
            </w:r>
            <w:r>
              <w:rPr>
                <w:rFonts w:cs="Times New Roman"/>
                <w:szCs w:val="28"/>
              </w:rPr>
              <w:t>Ủy ban nh</w:t>
            </w:r>
            <w:r>
              <w:rPr>
                <w:rFonts w:cs="Times New Roman"/>
                <w:szCs w:val="28"/>
                <w:lang w:val="en-US"/>
              </w:rPr>
              <w:t>ân dân</w:t>
            </w:r>
            <w:r w:rsidRPr="00D74BA9">
              <w:rPr>
                <w:rFonts w:cs="Times New Roman"/>
                <w:szCs w:val="28"/>
              </w:rPr>
              <w:t xml:space="preserve"> các tỉnh, thành phố trực thuộc trung ương chủ động lựa chọn, chỉ định nhà đầu tư có đủ năng lực, uy tín, trách nhiệm để thực hiện các dự án đầu tư xây dựng cơ sở y tế trên địa bàn, góp phần giảm gánh nặng ngân sách nhà nước,</w:t>
            </w:r>
            <w:r>
              <w:rPr>
                <w:rFonts w:cs="Times New Roman"/>
                <w:szCs w:val="28"/>
              </w:rPr>
              <w:t xml:space="preserve"> </w:t>
            </w:r>
            <w:r w:rsidRPr="00D74BA9">
              <w:rPr>
                <w:rFonts w:cs="Times New Roman"/>
                <w:szCs w:val="28"/>
              </w:rPr>
              <w:t>nâng số lượng bệnh viện và giường bệnh trong cả nước, tạo môi trường bình đẳng, không phân biệt trong đầu tư xây dựng cơ sở y tế công lập và tư nhân.</w:t>
            </w:r>
          </w:p>
        </w:tc>
        <w:tc>
          <w:tcPr>
            <w:tcW w:w="2402" w:type="dxa"/>
            <w:vAlign w:val="center"/>
          </w:tcPr>
          <w:p w:rsidR="000D15DA" w:rsidRPr="004A2F5E" w:rsidRDefault="000D15DA" w:rsidP="00DD3330">
            <w:pPr>
              <w:jc w:val="center"/>
              <w:rPr>
                <w:lang w:val="en-US"/>
              </w:rPr>
            </w:pPr>
            <w:r>
              <w:rPr>
                <w:lang w:val="en-US"/>
              </w:rPr>
              <w:t>Bộ Nội vụ</w:t>
            </w:r>
          </w:p>
        </w:tc>
        <w:tc>
          <w:tcPr>
            <w:tcW w:w="3402" w:type="dxa"/>
            <w:vAlign w:val="center"/>
          </w:tcPr>
          <w:p w:rsidR="000D15DA" w:rsidRPr="004A2F5E" w:rsidRDefault="000D15DA" w:rsidP="00DD3330">
            <w:pPr>
              <w:jc w:val="center"/>
              <w:rPr>
                <w:lang w:val="en-US"/>
              </w:rPr>
            </w:pPr>
            <w:r w:rsidRPr="004A2F5E">
              <w:rPr>
                <w:lang w:val="en-US"/>
              </w:rPr>
              <w:t>Phát biểu tại Hội nghị</w:t>
            </w:r>
          </w:p>
        </w:tc>
      </w:tr>
      <w:tr w:rsidR="00DA4070" w:rsidRPr="004A2F5E" w:rsidTr="00141D5D">
        <w:tc>
          <w:tcPr>
            <w:tcW w:w="746" w:type="dxa"/>
            <w:vAlign w:val="center"/>
          </w:tcPr>
          <w:p w:rsidR="00DA4070" w:rsidRPr="004A2F5E" w:rsidRDefault="00DA4070" w:rsidP="00DD3330">
            <w:pPr>
              <w:jc w:val="center"/>
              <w:rPr>
                <w:lang w:val="en-US"/>
              </w:rPr>
            </w:pPr>
            <w:r>
              <w:rPr>
                <w:lang w:val="en-US"/>
              </w:rPr>
              <w:t>21</w:t>
            </w:r>
          </w:p>
        </w:tc>
        <w:tc>
          <w:tcPr>
            <w:tcW w:w="2331" w:type="dxa"/>
            <w:vMerge w:val="restart"/>
            <w:vAlign w:val="center"/>
          </w:tcPr>
          <w:p w:rsidR="00DA4070" w:rsidRPr="004A2F5E" w:rsidRDefault="00DA4070" w:rsidP="00DD3330">
            <w:pPr>
              <w:jc w:val="center"/>
              <w:rPr>
                <w:rFonts w:cs="Times New Roman"/>
                <w:b/>
                <w:bCs/>
                <w:color w:val="000000"/>
                <w:szCs w:val="28"/>
                <w:lang w:val="en-US"/>
              </w:rPr>
            </w:pPr>
            <w:r w:rsidRPr="00291179">
              <w:rPr>
                <w:rFonts w:cs="Times New Roman"/>
                <w:b/>
                <w:szCs w:val="28"/>
              </w:rPr>
              <w:t>Hiệp hội Du lịch Việt Nam</w:t>
            </w:r>
          </w:p>
        </w:tc>
        <w:tc>
          <w:tcPr>
            <w:tcW w:w="5856" w:type="dxa"/>
          </w:tcPr>
          <w:p w:rsidR="00DA4070" w:rsidRPr="00291179" w:rsidRDefault="00DA4070" w:rsidP="00DA4070">
            <w:pPr>
              <w:jc w:val="both"/>
              <w:rPr>
                <w:rFonts w:cs="Times New Roman"/>
                <w:szCs w:val="28"/>
              </w:rPr>
            </w:pPr>
            <w:r>
              <w:rPr>
                <w:rFonts w:cs="Times New Roman"/>
                <w:szCs w:val="28"/>
                <w:lang w:val="en-US"/>
              </w:rPr>
              <w:t>X</w:t>
            </w:r>
            <w:r w:rsidRPr="00291179">
              <w:rPr>
                <w:rFonts w:cs="Times New Roman"/>
                <w:szCs w:val="28"/>
              </w:rPr>
              <w:t>ây dựng hạ tầng du lịch, giao thông vận tải là yếu tố rất quan trọng với ngành du lịch, việc kết nối các điểm du lịch với nhau giữa các địa phương của Việt Nam và của Việt Nam với thế giới luôn rất quan trọng.</w:t>
            </w:r>
          </w:p>
          <w:p w:rsidR="00DA4070" w:rsidRPr="00DA4070" w:rsidRDefault="00DA4070" w:rsidP="00DA4070">
            <w:pPr>
              <w:jc w:val="both"/>
              <w:rPr>
                <w:rFonts w:cs="Times New Roman"/>
                <w:szCs w:val="28"/>
              </w:rPr>
            </w:pPr>
            <w:r>
              <w:rPr>
                <w:rFonts w:cs="Times New Roman"/>
                <w:szCs w:val="28"/>
                <w:lang w:val="en-US"/>
              </w:rPr>
              <w:t>T</w:t>
            </w:r>
            <w:r w:rsidRPr="00291179">
              <w:rPr>
                <w:rFonts w:cs="Times New Roman"/>
                <w:szCs w:val="28"/>
              </w:rPr>
              <w:t>rong vận tải, nên tăng cường vận chuyển đường sông và đường biển để phục vụ phát triển du lịch.</w:t>
            </w:r>
          </w:p>
        </w:tc>
        <w:tc>
          <w:tcPr>
            <w:tcW w:w="2402" w:type="dxa"/>
            <w:vAlign w:val="center"/>
          </w:tcPr>
          <w:p w:rsidR="00DA4070" w:rsidRPr="004A2F5E" w:rsidRDefault="00DA4070" w:rsidP="00DD3330">
            <w:pPr>
              <w:jc w:val="center"/>
              <w:rPr>
                <w:lang w:val="en-US"/>
              </w:rPr>
            </w:pPr>
            <w:r>
              <w:rPr>
                <w:lang w:val="en-US"/>
              </w:rPr>
              <w:t>Bộ Giao thông vận tải</w:t>
            </w:r>
          </w:p>
        </w:tc>
        <w:tc>
          <w:tcPr>
            <w:tcW w:w="3402" w:type="dxa"/>
            <w:vAlign w:val="center"/>
          </w:tcPr>
          <w:p w:rsidR="00DA4070" w:rsidRPr="004A2F5E" w:rsidRDefault="00DA4070" w:rsidP="00DD3330">
            <w:pPr>
              <w:jc w:val="center"/>
              <w:rPr>
                <w:lang w:val="en-US"/>
              </w:rPr>
            </w:pPr>
            <w:r w:rsidRPr="004A2F5E">
              <w:rPr>
                <w:lang w:val="en-US"/>
              </w:rPr>
              <w:t>Phát biểu tại Hội nghị</w:t>
            </w:r>
          </w:p>
        </w:tc>
      </w:tr>
      <w:tr w:rsidR="00DA4070" w:rsidRPr="004A2F5E" w:rsidTr="00141D5D">
        <w:tc>
          <w:tcPr>
            <w:tcW w:w="746" w:type="dxa"/>
            <w:vAlign w:val="center"/>
          </w:tcPr>
          <w:p w:rsidR="00DA4070" w:rsidRPr="004A2F5E" w:rsidRDefault="00DA4070" w:rsidP="00DD3330">
            <w:pPr>
              <w:jc w:val="center"/>
              <w:rPr>
                <w:lang w:val="en-US"/>
              </w:rPr>
            </w:pPr>
            <w:r>
              <w:rPr>
                <w:lang w:val="en-US"/>
              </w:rPr>
              <w:t>22</w:t>
            </w:r>
          </w:p>
        </w:tc>
        <w:tc>
          <w:tcPr>
            <w:tcW w:w="2331" w:type="dxa"/>
            <w:vMerge/>
            <w:vAlign w:val="center"/>
          </w:tcPr>
          <w:p w:rsidR="00DA4070" w:rsidRPr="004A2F5E" w:rsidRDefault="00DA4070" w:rsidP="00DD3330">
            <w:pPr>
              <w:jc w:val="center"/>
              <w:rPr>
                <w:rFonts w:cs="Times New Roman"/>
                <w:b/>
                <w:bCs/>
                <w:color w:val="000000"/>
                <w:szCs w:val="28"/>
                <w:lang w:val="en-US"/>
              </w:rPr>
            </w:pPr>
          </w:p>
        </w:tc>
        <w:tc>
          <w:tcPr>
            <w:tcW w:w="5856" w:type="dxa"/>
          </w:tcPr>
          <w:p w:rsidR="00DA4070" w:rsidRPr="004A2F5E" w:rsidRDefault="00DA4070" w:rsidP="00DA4070">
            <w:pPr>
              <w:spacing w:before="60" w:after="60"/>
              <w:jc w:val="both"/>
              <w:rPr>
                <w:rFonts w:cs="Times New Roman"/>
                <w:szCs w:val="28"/>
                <w:lang w:val="en-US"/>
              </w:rPr>
            </w:pPr>
            <w:r>
              <w:rPr>
                <w:rFonts w:cs="Times New Roman"/>
                <w:szCs w:val="28"/>
              </w:rPr>
              <w:t>Đ</w:t>
            </w:r>
            <w:r w:rsidRPr="00291179">
              <w:rPr>
                <w:rFonts w:cs="Times New Roman"/>
                <w:szCs w:val="28"/>
              </w:rPr>
              <w:t>ầu tư các điểm du lịch, đề nghị các địa phương tập trung vào những điểm du lịch lớn, trọng điểm, hấp dẫn du khách, để xây dựng thành điểm nhấn cho hoạt động du lịch của địa phương, tránh dàn trải</w:t>
            </w:r>
          </w:p>
        </w:tc>
        <w:tc>
          <w:tcPr>
            <w:tcW w:w="2402" w:type="dxa"/>
            <w:vAlign w:val="center"/>
          </w:tcPr>
          <w:p w:rsidR="00DA4070" w:rsidRPr="004A2F5E" w:rsidRDefault="00DA4070" w:rsidP="00DD3330">
            <w:pPr>
              <w:jc w:val="center"/>
              <w:rPr>
                <w:lang w:val="en-US"/>
              </w:rPr>
            </w:pPr>
            <w:r>
              <w:rPr>
                <w:lang w:val="en-US"/>
              </w:rPr>
              <w:t>Bộ Văn hóa, Thể thao và Du lịch</w:t>
            </w:r>
          </w:p>
        </w:tc>
        <w:tc>
          <w:tcPr>
            <w:tcW w:w="3402" w:type="dxa"/>
            <w:vAlign w:val="center"/>
          </w:tcPr>
          <w:p w:rsidR="00DA4070" w:rsidRPr="004A2F5E" w:rsidRDefault="00DA4070" w:rsidP="00DD3330">
            <w:pPr>
              <w:jc w:val="center"/>
              <w:rPr>
                <w:lang w:val="en-US"/>
              </w:rPr>
            </w:pPr>
            <w:r w:rsidRPr="004A2F5E">
              <w:rPr>
                <w:lang w:val="en-US"/>
              </w:rPr>
              <w:t>Phát biểu tại Hội nghị</w:t>
            </w:r>
          </w:p>
        </w:tc>
      </w:tr>
      <w:tr w:rsidR="00DA4070" w:rsidRPr="004A2F5E" w:rsidTr="00141D5D">
        <w:tc>
          <w:tcPr>
            <w:tcW w:w="746" w:type="dxa"/>
            <w:vAlign w:val="center"/>
          </w:tcPr>
          <w:p w:rsidR="00DA4070" w:rsidRPr="004A2F5E" w:rsidRDefault="00DA4070" w:rsidP="00DD3330">
            <w:pPr>
              <w:jc w:val="center"/>
              <w:rPr>
                <w:lang w:val="en-US"/>
              </w:rPr>
            </w:pPr>
          </w:p>
        </w:tc>
        <w:tc>
          <w:tcPr>
            <w:tcW w:w="2331" w:type="dxa"/>
            <w:vMerge w:val="restart"/>
            <w:vAlign w:val="center"/>
          </w:tcPr>
          <w:p w:rsidR="00DA4070" w:rsidRPr="004A2F5E" w:rsidRDefault="00DA4070" w:rsidP="00DD3330">
            <w:pPr>
              <w:jc w:val="center"/>
              <w:rPr>
                <w:rFonts w:cs="Times New Roman"/>
                <w:b/>
                <w:bCs/>
                <w:color w:val="000000"/>
                <w:szCs w:val="28"/>
                <w:lang w:val="en-US"/>
              </w:rPr>
            </w:pPr>
          </w:p>
        </w:tc>
        <w:tc>
          <w:tcPr>
            <w:tcW w:w="5856" w:type="dxa"/>
          </w:tcPr>
          <w:p w:rsidR="00DA4070" w:rsidRPr="00DA4070" w:rsidRDefault="00DA4070" w:rsidP="00DA4070">
            <w:pPr>
              <w:jc w:val="both"/>
              <w:rPr>
                <w:rFonts w:cs="Times New Roman"/>
                <w:szCs w:val="28"/>
              </w:rPr>
            </w:pPr>
            <w:r>
              <w:rPr>
                <w:rFonts w:cs="Times New Roman"/>
                <w:szCs w:val="28"/>
                <w:lang w:val="en-US"/>
              </w:rPr>
              <w:t>H</w:t>
            </w:r>
            <w:r w:rsidRPr="00291179">
              <w:rPr>
                <w:rFonts w:cs="Times New Roman"/>
                <w:szCs w:val="28"/>
              </w:rPr>
              <w:t xml:space="preserve">ỗ trợ phát triển nguồn nhân lực du lịch. Sau đại dịch COVID-19, nhân lực ngành du lịch thiếu trầm trọng, hiện ngành chỉ đạt 60-70% lực lượng lao động so với trước kia. Để phát triển lực lượng này, bên cạnh sự cố gắng từ phía doanh nghiệp, về lâu </w:t>
            </w:r>
            <w:r w:rsidRPr="00291179">
              <w:rPr>
                <w:rFonts w:cs="Times New Roman"/>
                <w:szCs w:val="28"/>
              </w:rPr>
              <w:lastRenderedPageBreak/>
              <w:t>dài, Nhà nước vẫn cần hỗ trợ trực tiếp, giao cho doanh nghiệp để họ trực tiếp làm và có sự giám sát của các cơ quan liên quan. Nếu ngân sách phục vụ cho đào tạo nguồn nhân lực đến được với doanh nghiệp thì sẽ hỗ trợ hiệu quả và nhanh nhất.</w:t>
            </w:r>
          </w:p>
        </w:tc>
        <w:tc>
          <w:tcPr>
            <w:tcW w:w="2402" w:type="dxa"/>
            <w:vAlign w:val="center"/>
          </w:tcPr>
          <w:p w:rsidR="00DA4070" w:rsidRPr="004A2F5E" w:rsidRDefault="00DA4070" w:rsidP="00DD3330">
            <w:pPr>
              <w:jc w:val="center"/>
              <w:rPr>
                <w:lang w:val="en-US"/>
              </w:rPr>
            </w:pPr>
            <w:r>
              <w:rPr>
                <w:lang w:val="en-US"/>
              </w:rPr>
              <w:lastRenderedPageBreak/>
              <w:t>Bộ Lao động - Thương binh và Xã hội</w:t>
            </w:r>
          </w:p>
        </w:tc>
        <w:tc>
          <w:tcPr>
            <w:tcW w:w="3402" w:type="dxa"/>
            <w:vAlign w:val="center"/>
          </w:tcPr>
          <w:p w:rsidR="00DA4070" w:rsidRPr="004A2F5E" w:rsidRDefault="00DA4070" w:rsidP="00DD3330">
            <w:pPr>
              <w:jc w:val="center"/>
              <w:rPr>
                <w:lang w:val="en-US"/>
              </w:rPr>
            </w:pPr>
            <w:r w:rsidRPr="004A2F5E">
              <w:rPr>
                <w:lang w:val="en-US"/>
              </w:rPr>
              <w:t>Phát biểu tại Hội nghị</w:t>
            </w:r>
          </w:p>
        </w:tc>
      </w:tr>
      <w:tr w:rsidR="00DA4070" w:rsidRPr="004A2F5E" w:rsidTr="00141D5D">
        <w:tc>
          <w:tcPr>
            <w:tcW w:w="746" w:type="dxa"/>
            <w:vAlign w:val="center"/>
          </w:tcPr>
          <w:p w:rsidR="00DA4070" w:rsidRPr="004A2F5E" w:rsidRDefault="00DA4070" w:rsidP="00DA4070">
            <w:pPr>
              <w:jc w:val="center"/>
              <w:rPr>
                <w:lang w:val="en-US"/>
              </w:rPr>
            </w:pPr>
            <w:r>
              <w:rPr>
                <w:lang w:val="en-US"/>
              </w:rPr>
              <w:t>23</w:t>
            </w:r>
          </w:p>
        </w:tc>
        <w:tc>
          <w:tcPr>
            <w:tcW w:w="2331" w:type="dxa"/>
            <w:vMerge/>
            <w:vAlign w:val="center"/>
          </w:tcPr>
          <w:p w:rsidR="00DA4070" w:rsidRPr="004A2F5E" w:rsidRDefault="00DA4070" w:rsidP="00DA4070">
            <w:pPr>
              <w:jc w:val="center"/>
              <w:rPr>
                <w:rFonts w:cs="Times New Roman"/>
                <w:b/>
                <w:bCs/>
                <w:color w:val="000000"/>
                <w:szCs w:val="28"/>
                <w:lang w:val="en-US"/>
              </w:rPr>
            </w:pPr>
          </w:p>
        </w:tc>
        <w:tc>
          <w:tcPr>
            <w:tcW w:w="5856" w:type="dxa"/>
          </w:tcPr>
          <w:p w:rsidR="00DA4070" w:rsidRPr="00DA4070" w:rsidRDefault="00DA4070" w:rsidP="00DA4070">
            <w:pPr>
              <w:jc w:val="both"/>
              <w:rPr>
                <w:rFonts w:cs="Times New Roman"/>
                <w:szCs w:val="28"/>
              </w:rPr>
            </w:pPr>
            <w:r>
              <w:rPr>
                <w:rFonts w:cs="Times New Roman"/>
                <w:szCs w:val="28"/>
                <w:lang w:val="en-US"/>
              </w:rPr>
              <w:t>H</w:t>
            </w:r>
            <w:r w:rsidRPr="00291179">
              <w:rPr>
                <w:rFonts w:cs="Times New Roman"/>
                <w:szCs w:val="28"/>
              </w:rPr>
              <w:t>iện tốc độ tăng trưởng khách du lịch của chúng ta còn chậm so với nhu cầu do công tác xúc tiến còn yếu, Nhà nước ngoài việc lo xúc tiến ở các điểm đến quốc gia, hình ảnh của toàn quốc, điểm đến của Việt Nam, cũng cần hỗ trợ cho các doanh nghiệp du lịch. Hỗ trợ doanh nghiệp cũng chính là hỗ trợ cho việc xúc tiến chung của các địa phương. Nếu Nhà nước có quỹ xúc tiến du lịch, hỗ trợ thẳng cho doanh nghiệp thì việc xúc tiến sẽ mạnh mẽ hơn, thu hút nhiều khách hơn.</w:t>
            </w:r>
          </w:p>
        </w:tc>
        <w:tc>
          <w:tcPr>
            <w:tcW w:w="2402" w:type="dxa"/>
            <w:vAlign w:val="center"/>
          </w:tcPr>
          <w:p w:rsidR="00DA4070" w:rsidRPr="004A2F5E" w:rsidRDefault="00DA4070" w:rsidP="00DA4070">
            <w:pPr>
              <w:jc w:val="center"/>
              <w:rPr>
                <w:lang w:val="en-US"/>
              </w:rPr>
            </w:pPr>
            <w:r>
              <w:rPr>
                <w:lang w:val="en-US"/>
              </w:rPr>
              <w:t>Bộ Văn hóa, Thể thao và Du lịch</w:t>
            </w:r>
          </w:p>
        </w:tc>
        <w:tc>
          <w:tcPr>
            <w:tcW w:w="3402" w:type="dxa"/>
            <w:vAlign w:val="center"/>
          </w:tcPr>
          <w:p w:rsidR="00DA4070" w:rsidRPr="004A2F5E" w:rsidRDefault="00DA4070" w:rsidP="00DA4070">
            <w:pPr>
              <w:jc w:val="center"/>
              <w:rPr>
                <w:lang w:val="en-US"/>
              </w:rPr>
            </w:pPr>
            <w:r w:rsidRPr="004A2F5E">
              <w:rPr>
                <w:lang w:val="en-US"/>
              </w:rPr>
              <w:t>Phát biểu tại Hội nghị</w:t>
            </w:r>
          </w:p>
        </w:tc>
      </w:tr>
      <w:tr w:rsidR="00DA4070" w:rsidRPr="004A2F5E" w:rsidTr="00141D5D">
        <w:tc>
          <w:tcPr>
            <w:tcW w:w="746" w:type="dxa"/>
            <w:vAlign w:val="center"/>
          </w:tcPr>
          <w:p w:rsidR="00DA4070" w:rsidRPr="004A2F5E" w:rsidRDefault="00DA4070" w:rsidP="00DA4070">
            <w:pPr>
              <w:jc w:val="center"/>
              <w:rPr>
                <w:lang w:val="en-US"/>
              </w:rPr>
            </w:pPr>
            <w:r>
              <w:rPr>
                <w:lang w:val="en-US"/>
              </w:rPr>
              <w:t>24</w:t>
            </w:r>
          </w:p>
        </w:tc>
        <w:tc>
          <w:tcPr>
            <w:tcW w:w="2331" w:type="dxa"/>
            <w:vMerge w:val="restart"/>
            <w:vAlign w:val="center"/>
          </w:tcPr>
          <w:p w:rsidR="00DA4070" w:rsidRPr="004A2F5E" w:rsidRDefault="00DA4070" w:rsidP="00DA4070">
            <w:pPr>
              <w:jc w:val="center"/>
              <w:rPr>
                <w:rFonts w:cs="Times New Roman"/>
                <w:b/>
                <w:bCs/>
                <w:color w:val="000000"/>
                <w:szCs w:val="28"/>
                <w:lang w:val="en-US"/>
              </w:rPr>
            </w:pPr>
            <w:r w:rsidRPr="00D74BA9">
              <w:rPr>
                <w:rFonts w:cs="Times New Roman"/>
                <w:b/>
                <w:szCs w:val="28"/>
              </w:rPr>
              <w:t>Hiệp hội doanh nghiệp tỉnh Lào Cai</w:t>
            </w:r>
          </w:p>
        </w:tc>
        <w:tc>
          <w:tcPr>
            <w:tcW w:w="5856" w:type="dxa"/>
          </w:tcPr>
          <w:p w:rsidR="00DA4070" w:rsidRPr="00DA4070" w:rsidRDefault="00DA4070" w:rsidP="00DA4070">
            <w:pPr>
              <w:spacing w:before="60" w:after="60"/>
              <w:jc w:val="both"/>
              <w:rPr>
                <w:rFonts w:cs="Times New Roman"/>
                <w:szCs w:val="28"/>
                <w:lang w:val="en-US"/>
              </w:rPr>
            </w:pPr>
            <w:r w:rsidRPr="00DA4070">
              <w:rPr>
                <w:rFonts w:cs="Times New Roman"/>
                <w:szCs w:val="28"/>
                <w:lang w:val="en-US"/>
              </w:rPr>
              <w:t>M</w:t>
            </w:r>
            <w:r w:rsidRPr="00DA4070">
              <w:rPr>
                <w:rFonts w:cs="Times New Roman"/>
                <w:szCs w:val="28"/>
              </w:rPr>
              <w:t>iễn, hoãn, giảm thuế cho các doanh nghiệp gặp khó khăn khi bị ảnh hưởng bởi cơn bão số 3 vừa qua.</w:t>
            </w:r>
          </w:p>
        </w:tc>
        <w:tc>
          <w:tcPr>
            <w:tcW w:w="2402" w:type="dxa"/>
            <w:vAlign w:val="center"/>
          </w:tcPr>
          <w:p w:rsidR="00DA4070" w:rsidRPr="004A2F5E" w:rsidRDefault="00DA4070" w:rsidP="00DA4070">
            <w:pPr>
              <w:jc w:val="center"/>
              <w:rPr>
                <w:lang w:val="en-US"/>
              </w:rPr>
            </w:pPr>
            <w:r>
              <w:rPr>
                <w:lang w:val="en-US"/>
              </w:rPr>
              <w:t>Bộ Tài chính</w:t>
            </w:r>
          </w:p>
        </w:tc>
        <w:tc>
          <w:tcPr>
            <w:tcW w:w="3402" w:type="dxa"/>
            <w:vAlign w:val="center"/>
          </w:tcPr>
          <w:p w:rsidR="00DA4070" w:rsidRPr="004A2F5E" w:rsidRDefault="00DA4070" w:rsidP="00DA4070">
            <w:pPr>
              <w:jc w:val="center"/>
              <w:rPr>
                <w:lang w:val="en-US"/>
              </w:rPr>
            </w:pPr>
            <w:r w:rsidRPr="004A2F5E">
              <w:rPr>
                <w:lang w:val="en-US"/>
              </w:rPr>
              <w:t>Phát biểu tại Hội nghị</w:t>
            </w:r>
          </w:p>
        </w:tc>
      </w:tr>
      <w:tr w:rsidR="00DA4070" w:rsidRPr="004A2F5E" w:rsidTr="00141D5D">
        <w:tc>
          <w:tcPr>
            <w:tcW w:w="746" w:type="dxa"/>
            <w:vAlign w:val="center"/>
          </w:tcPr>
          <w:p w:rsidR="00DA4070" w:rsidRPr="004A2F5E" w:rsidRDefault="00DA4070" w:rsidP="00DA4070">
            <w:pPr>
              <w:jc w:val="center"/>
              <w:rPr>
                <w:lang w:val="en-US"/>
              </w:rPr>
            </w:pPr>
            <w:r>
              <w:rPr>
                <w:lang w:val="en-US"/>
              </w:rPr>
              <w:t>25</w:t>
            </w:r>
          </w:p>
        </w:tc>
        <w:tc>
          <w:tcPr>
            <w:tcW w:w="2331" w:type="dxa"/>
            <w:vMerge/>
            <w:vAlign w:val="center"/>
          </w:tcPr>
          <w:p w:rsidR="00DA4070" w:rsidRPr="004A2F5E" w:rsidRDefault="00DA4070" w:rsidP="00DA4070">
            <w:pPr>
              <w:jc w:val="center"/>
              <w:rPr>
                <w:rFonts w:cs="Times New Roman"/>
                <w:b/>
                <w:bCs/>
                <w:color w:val="000000"/>
                <w:szCs w:val="28"/>
                <w:lang w:val="en-US"/>
              </w:rPr>
            </w:pPr>
          </w:p>
        </w:tc>
        <w:tc>
          <w:tcPr>
            <w:tcW w:w="5856" w:type="dxa"/>
          </w:tcPr>
          <w:p w:rsidR="00DA4070" w:rsidRPr="00DA4070" w:rsidRDefault="00DA4070" w:rsidP="00DA4070">
            <w:pPr>
              <w:jc w:val="both"/>
              <w:rPr>
                <w:rFonts w:cs="Times New Roman"/>
                <w:szCs w:val="28"/>
              </w:rPr>
            </w:pPr>
            <w:r>
              <w:rPr>
                <w:rFonts w:cs="Times New Roman"/>
                <w:szCs w:val="28"/>
                <w:lang w:val="en-US"/>
              </w:rPr>
              <w:t>T</w:t>
            </w:r>
            <w:r w:rsidRPr="00291179">
              <w:rPr>
                <w:rFonts w:cs="Times New Roman"/>
                <w:szCs w:val="28"/>
              </w:rPr>
              <w:t xml:space="preserve">rong </w:t>
            </w:r>
            <w:r w:rsidRPr="00DA4070">
              <w:rPr>
                <w:rFonts w:cs="Times New Roman"/>
                <w:szCs w:val="28"/>
              </w:rPr>
              <w:t>Luật Đất đai</w:t>
            </w:r>
            <w:r w:rsidRPr="00291179">
              <w:rPr>
                <w:rFonts w:cs="Times New Roman"/>
                <w:szCs w:val="28"/>
              </w:rPr>
              <w:t xml:space="preserve"> sửa đổi, hiện nay thuế đất trong sản xuất kinh doanh đang gặp nhiều bất cập. Đó là giá đất thương mại dịch vụ đang áp dụng ở phần đất ở, đất thương mại trong đô thị. Vì thế, giá đất thương mại dịch vụ đang ở mức cao so với mặt bằng chung. Điều này ảnh hưởng đến hoạt động sản xuất kinh doanh của doanh nghiệp.</w:t>
            </w:r>
          </w:p>
        </w:tc>
        <w:tc>
          <w:tcPr>
            <w:tcW w:w="2402" w:type="dxa"/>
            <w:vAlign w:val="center"/>
          </w:tcPr>
          <w:p w:rsidR="00DA4070" w:rsidRPr="004A2F5E" w:rsidRDefault="00DA4070" w:rsidP="00DA4070">
            <w:pPr>
              <w:jc w:val="center"/>
              <w:rPr>
                <w:lang w:val="en-US"/>
              </w:rPr>
            </w:pPr>
            <w:r>
              <w:rPr>
                <w:lang w:val="en-US"/>
              </w:rPr>
              <w:t>Bộ Tài nguyên và Môi trường</w:t>
            </w:r>
          </w:p>
        </w:tc>
        <w:tc>
          <w:tcPr>
            <w:tcW w:w="3402" w:type="dxa"/>
            <w:vAlign w:val="center"/>
          </w:tcPr>
          <w:p w:rsidR="00DA4070" w:rsidRPr="004A2F5E" w:rsidRDefault="00DA4070" w:rsidP="00DA4070">
            <w:pPr>
              <w:jc w:val="center"/>
              <w:rPr>
                <w:lang w:val="en-US"/>
              </w:rPr>
            </w:pPr>
            <w:r w:rsidRPr="004A2F5E">
              <w:rPr>
                <w:lang w:val="en-US"/>
              </w:rPr>
              <w:t>Phát biểu tại Hội nghị</w:t>
            </w:r>
          </w:p>
        </w:tc>
      </w:tr>
      <w:tr w:rsidR="00DA4070" w:rsidRPr="004A2F5E" w:rsidTr="00141D5D">
        <w:tc>
          <w:tcPr>
            <w:tcW w:w="746" w:type="dxa"/>
            <w:vAlign w:val="center"/>
          </w:tcPr>
          <w:p w:rsidR="00DA4070" w:rsidRPr="004A2F5E" w:rsidRDefault="00DA4070" w:rsidP="00DA4070">
            <w:pPr>
              <w:jc w:val="center"/>
              <w:rPr>
                <w:lang w:val="en-US"/>
              </w:rPr>
            </w:pPr>
          </w:p>
        </w:tc>
        <w:tc>
          <w:tcPr>
            <w:tcW w:w="2331" w:type="dxa"/>
            <w:vMerge/>
            <w:vAlign w:val="center"/>
          </w:tcPr>
          <w:p w:rsidR="00DA4070" w:rsidRPr="004A2F5E" w:rsidRDefault="00DA4070" w:rsidP="00DA4070">
            <w:pPr>
              <w:jc w:val="center"/>
              <w:rPr>
                <w:rFonts w:cs="Times New Roman"/>
                <w:b/>
                <w:bCs/>
                <w:color w:val="000000"/>
                <w:szCs w:val="28"/>
                <w:lang w:val="en-US"/>
              </w:rPr>
            </w:pPr>
          </w:p>
        </w:tc>
        <w:tc>
          <w:tcPr>
            <w:tcW w:w="5856" w:type="dxa"/>
          </w:tcPr>
          <w:p w:rsidR="00DA4070" w:rsidRPr="004A2F5E" w:rsidRDefault="00DA4070" w:rsidP="00DA4070">
            <w:pPr>
              <w:jc w:val="both"/>
              <w:rPr>
                <w:rFonts w:cs="Times New Roman"/>
                <w:szCs w:val="28"/>
                <w:lang w:val="en-US"/>
              </w:rPr>
            </w:pPr>
            <w:r>
              <w:rPr>
                <w:rFonts w:cs="Times New Roman"/>
                <w:szCs w:val="28"/>
              </w:rPr>
              <w:t>Đ</w:t>
            </w:r>
            <w:r w:rsidRPr="00DA4070">
              <w:rPr>
                <w:rFonts w:cs="Times New Roman"/>
                <w:szCs w:val="28"/>
              </w:rPr>
              <w:t xml:space="preserve">ề nghị đẩy mạnh việc tuyên truyền nghị quyết </w:t>
            </w:r>
            <w:r>
              <w:rPr>
                <w:rFonts w:cs="Times New Roman"/>
                <w:szCs w:val="28"/>
                <w:lang w:val="en-US"/>
              </w:rPr>
              <w:t xml:space="preserve">số </w:t>
            </w:r>
            <w:r w:rsidRPr="00DA4070">
              <w:rPr>
                <w:rFonts w:cs="Times New Roman"/>
                <w:szCs w:val="28"/>
              </w:rPr>
              <w:t xml:space="preserve">41-NQ/TW của Bộ Chính trị về xây dựng và phát huy vai trò của đội ngũ doanh nhân Việt Nam trong thời kỳ mới này để từ đó làm động lực cho các doanh nghiệp phát triển hơn nữa, nhất là trong việc </w:t>
            </w:r>
            <w:r w:rsidRPr="00DA4070">
              <w:rPr>
                <w:rFonts w:cs="Times New Roman"/>
                <w:szCs w:val="28"/>
              </w:rPr>
              <w:lastRenderedPageBreak/>
              <w:t>thúc đẩy phát triển Đảng trong các doanh nghiệp tư nhân.</w:t>
            </w:r>
          </w:p>
        </w:tc>
        <w:tc>
          <w:tcPr>
            <w:tcW w:w="2402" w:type="dxa"/>
            <w:vAlign w:val="center"/>
          </w:tcPr>
          <w:p w:rsidR="00DA4070" w:rsidRPr="004A2F5E" w:rsidRDefault="00DA4070" w:rsidP="00DA4070">
            <w:pPr>
              <w:jc w:val="center"/>
              <w:rPr>
                <w:lang w:val="en-US"/>
              </w:rPr>
            </w:pPr>
            <w:r>
              <w:rPr>
                <w:lang w:val="en-US"/>
              </w:rPr>
              <w:lastRenderedPageBreak/>
              <w:t>Liên đoàn Thương mại và Công nghiệp Việt Nam</w:t>
            </w:r>
          </w:p>
        </w:tc>
        <w:tc>
          <w:tcPr>
            <w:tcW w:w="3402" w:type="dxa"/>
            <w:vAlign w:val="center"/>
          </w:tcPr>
          <w:p w:rsidR="00DA4070" w:rsidRPr="004A2F5E" w:rsidRDefault="00DA4070" w:rsidP="00DA4070">
            <w:pPr>
              <w:jc w:val="center"/>
              <w:rPr>
                <w:lang w:val="en-US"/>
              </w:rPr>
            </w:pPr>
            <w:r w:rsidRPr="004A2F5E">
              <w:rPr>
                <w:lang w:val="en-US"/>
              </w:rPr>
              <w:t>Phát biểu tại Hội nghị</w:t>
            </w:r>
          </w:p>
        </w:tc>
      </w:tr>
      <w:tr w:rsidR="00DA4070" w:rsidRPr="004A2F5E" w:rsidTr="00141D5D">
        <w:tc>
          <w:tcPr>
            <w:tcW w:w="746" w:type="dxa"/>
            <w:vAlign w:val="center"/>
          </w:tcPr>
          <w:p w:rsidR="00DA4070" w:rsidRPr="004A2F5E" w:rsidRDefault="00DA4070" w:rsidP="00DA4070">
            <w:pPr>
              <w:jc w:val="center"/>
              <w:rPr>
                <w:lang w:val="en-US"/>
              </w:rPr>
            </w:pPr>
            <w:r>
              <w:rPr>
                <w:lang w:val="en-US"/>
              </w:rPr>
              <w:t>26</w:t>
            </w:r>
          </w:p>
        </w:tc>
        <w:tc>
          <w:tcPr>
            <w:tcW w:w="2331" w:type="dxa"/>
            <w:vMerge w:val="restart"/>
            <w:vAlign w:val="center"/>
          </w:tcPr>
          <w:p w:rsidR="00DA4070" w:rsidRPr="004A2F5E" w:rsidRDefault="00DA4070" w:rsidP="00DA4070">
            <w:pPr>
              <w:jc w:val="center"/>
              <w:rPr>
                <w:rFonts w:cs="Times New Roman"/>
                <w:b/>
                <w:bCs/>
                <w:color w:val="000000"/>
                <w:szCs w:val="28"/>
                <w:lang w:val="en-US"/>
              </w:rPr>
            </w:pPr>
            <w:r w:rsidRPr="00086B47">
              <w:rPr>
                <w:rFonts w:cs="Times New Roman"/>
                <w:b/>
                <w:szCs w:val="28"/>
              </w:rPr>
              <w:t xml:space="preserve">Hiệp hội Bất động sản </w:t>
            </w:r>
            <w:r>
              <w:rPr>
                <w:rFonts w:cs="Times New Roman"/>
                <w:b/>
                <w:szCs w:val="28"/>
              </w:rPr>
              <w:t>Thành phố Hồ Chí Minh</w:t>
            </w:r>
          </w:p>
        </w:tc>
        <w:tc>
          <w:tcPr>
            <w:tcW w:w="5856" w:type="dxa"/>
          </w:tcPr>
          <w:p w:rsidR="00DA4070" w:rsidRPr="00DA4070" w:rsidRDefault="00DA4070" w:rsidP="00DA4070">
            <w:pPr>
              <w:jc w:val="both"/>
              <w:rPr>
                <w:rFonts w:cs="Times New Roman"/>
                <w:szCs w:val="28"/>
              </w:rPr>
            </w:pPr>
            <w:r w:rsidRPr="00214EC4">
              <w:rPr>
                <w:rFonts w:cs="Times New Roman"/>
                <w:szCs w:val="28"/>
              </w:rPr>
              <w:t xml:space="preserve">Doanh nghiệp làm ăn với tinh thần tuân thủ pháp luật cao nhất nhưng không thể tránh những sai sót. Tuy nhiên, </w:t>
            </w:r>
            <w:r>
              <w:rPr>
                <w:rFonts w:cs="Times New Roman"/>
                <w:szCs w:val="28"/>
              </w:rPr>
              <w:t>đề ngh</w:t>
            </w:r>
            <w:r>
              <w:rPr>
                <w:rFonts w:cs="Times New Roman"/>
                <w:szCs w:val="28"/>
                <w:lang w:val="en-US"/>
              </w:rPr>
              <w:t>ị</w:t>
            </w:r>
            <w:r w:rsidRPr="00214EC4">
              <w:rPr>
                <w:rFonts w:cs="Times New Roman"/>
                <w:szCs w:val="28"/>
              </w:rPr>
              <w:t xml:space="preserve"> không hình sự hoá các quan hệ kinh tế </w:t>
            </w:r>
            <w:r>
              <w:rPr>
                <w:rFonts w:cs="Times New Roman"/>
                <w:szCs w:val="28"/>
                <w:lang w:val="en-US"/>
              </w:rPr>
              <w:t xml:space="preserve">- </w:t>
            </w:r>
            <w:r w:rsidRPr="00214EC4">
              <w:rPr>
                <w:rFonts w:cs="Times New Roman"/>
                <w:szCs w:val="28"/>
              </w:rPr>
              <w:t>dân sự.</w:t>
            </w:r>
          </w:p>
        </w:tc>
        <w:tc>
          <w:tcPr>
            <w:tcW w:w="2402" w:type="dxa"/>
            <w:vAlign w:val="center"/>
          </w:tcPr>
          <w:p w:rsidR="00DA4070" w:rsidRPr="004A2F5E" w:rsidRDefault="00DA4070" w:rsidP="00DA4070">
            <w:pPr>
              <w:jc w:val="center"/>
              <w:rPr>
                <w:lang w:val="en-US"/>
              </w:rPr>
            </w:pPr>
            <w:r>
              <w:rPr>
                <w:lang w:val="en-US"/>
              </w:rPr>
              <w:t>Bộ Công an</w:t>
            </w:r>
          </w:p>
        </w:tc>
        <w:tc>
          <w:tcPr>
            <w:tcW w:w="3402" w:type="dxa"/>
            <w:vAlign w:val="center"/>
          </w:tcPr>
          <w:p w:rsidR="00DA4070" w:rsidRPr="004A2F5E" w:rsidRDefault="00DA4070" w:rsidP="00DA4070">
            <w:pPr>
              <w:jc w:val="center"/>
              <w:rPr>
                <w:lang w:val="en-US"/>
              </w:rPr>
            </w:pPr>
            <w:r w:rsidRPr="004A2F5E">
              <w:rPr>
                <w:lang w:val="en-US"/>
              </w:rPr>
              <w:t>Phát biểu tại Hội nghị</w:t>
            </w:r>
          </w:p>
        </w:tc>
      </w:tr>
      <w:tr w:rsidR="00DA4070" w:rsidRPr="004A2F5E" w:rsidTr="00141D5D">
        <w:tc>
          <w:tcPr>
            <w:tcW w:w="746" w:type="dxa"/>
            <w:vAlign w:val="center"/>
          </w:tcPr>
          <w:p w:rsidR="00DA4070" w:rsidRPr="004A2F5E" w:rsidRDefault="00DA4070" w:rsidP="00DA4070">
            <w:pPr>
              <w:jc w:val="center"/>
              <w:rPr>
                <w:lang w:val="en-US"/>
              </w:rPr>
            </w:pPr>
            <w:r>
              <w:rPr>
                <w:lang w:val="en-US"/>
              </w:rPr>
              <w:t>27</w:t>
            </w:r>
          </w:p>
        </w:tc>
        <w:tc>
          <w:tcPr>
            <w:tcW w:w="2331" w:type="dxa"/>
            <w:vMerge/>
            <w:vAlign w:val="center"/>
          </w:tcPr>
          <w:p w:rsidR="00DA4070" w:rsidRPr="004A2F5E" w:rsidRDefault="00DA4070" w:rsidP="00DA4070">
            <w:pPr>
              <w:jc w:val="center"/>
              <w:rPr>
                <w:rFonts w:cs="Times New Roman"/>
                <w:b/>
                <w:bCs/>
                <w:color w:val="000000"/>
                <w:szCs w:val="28"/>
                <w:lang w:val="en-US"/>
              </w:rPr>
            </w:pPr>
          </w:p>
        </w:tc>
        <w:tc>
          <w:tcPr>
            <w:tcW w:w="5856" w:type="dxa"/>
          </w:tcPr>
          <w:p w:rsidR="00DA4070" w:rsidRPr="00DA4070" w:rsidRDefault="00DA4070" w:rsidP="00DA4070">
            <w:pPr>
              <w:jc w:val="both"/>
              <w:rPr>
                <w:rFonts w:cs="Times New Roman"/>
                <w:szCs w:val="28"/>
              </w:rPr>
            </w:pPr>
            <w:r>
              <w:rPr>
                <w:rFonts w:cs="Times New Roman"/>
                <w:szCs w:val="28"/>
                <w:lang w:val="en-US"/>
              </w:rPr>
              <w:t>T</w:t>
            </w:r>
            <w:r w:rsidRPr="00086B47">
              <w:rPr>
                <w:rFonts w:cs="Times New Roman"/>
                <w:szCs w:val="28"/>
              </w:rPr>
              <w:t>háo gỡ hơn 500 dự án để tăng cung, giảm giá nhà, đồng thời thực hiện được mục tiêu 1 triệu căn nhà ở xã hội mà Chính phủ đã phát động.</w:t>
            </w:r>
          </w:p>
        </w:tc>
        <w:tc>
          <w:tcPr>
            <w:tcW w:w="2402" w:type="dxa"/>
            <w:vAlign w:val="center"/>
          </w:tcPr>
          <w:p w:rsidR="00DA4070" w:rsidRPr="004A2F5E" w:rsidRDefault="00DA4070" w:rsidP="00DA4070">
            <w:pPr>
              <w:jc w:val="center"/>
              <w:rPr>
                <w:lang w:val="en-US"/>
              </w:rPr>
            </w:pPr>
            <w:r>
              <w:rPr>
                <w:lang w:val="en-US"/>
              </w:rPr>
              <w:t>Bộ Xây dựng</w:t>
            </w:r>
          </w:p>
        </w:tc>
        <w:tc>
          <w:tcPr>
            <w:tcW w:w="3402" w:type="dxa"/>
            <w:vAlign w:val="center"/>
          </w:tcPr>
          <w:p w:rsidR="00DA4070" w:rsidRPr="004A2F5E" w:rsidRDefault="00DA4070" w:rsidP="00DA4070">
            <w:pPr>
              <w:jc w:val="center"/>
              <w:rPr>
                <w:lang w:val="en-US"/>
              </w:rPr>
            </w:pPr>
            <w:r w:rsidRPr="004A2F5E">
              <w:rPr>
                <w:lang w:val="en-US"/>
              </w:rPr>
              <w:t>Phát biểu tại Hội nghị</w:t>
            </w:r>
          </w:p>
        </w:tc>
      </w:tr>
      <w:tr w:rsidR="00DA4070" w:rsidRPr="004A2F5E" w:rsidTr="00141D5D">
        <w:tc>
          <w:tcPr>
            <w:tcW w:w="746" w:type="dxa"/>
            <w:vAlign w:val="center"/>
          </w:tcPr>
          <w:p w:rsidR="00DA4070" w:rsidRPr="004A2F5E" w:rsidRDefault="00DA4070" w:rsidP="00DA4070">
            <w:pPr>
              <w:jc w:val="center"/>
              <w:rPr>
                <w:lang w:val="en-US"/>
              </w:rPr>
            </w:pPr>
            <w:r>
              <w:rPr>
                <w:lang w:val="en-US"/>
              </w:rPr>
              <w:t>28</w:t>
            </w:r>
          </w:p>
        </w:tc>
        <w:tc>
          <w:tcPr>
            <w:tcW w:w="2331" w:type="dxa"/>
            <w:vMerge/>
            <w:vAlign w:val="center"/>
          </w:tcPr>
          <w:p w:rsidR="00DA4070" w:rsidRPr="004A2F5E" w:rsidRDefault="00DA4070" w:rsidP="00DA4070">
            <w:pPr>
              <w:jc w:val="center"/>
              <w:rPr>
                <w:rFonts w:cs="Times New Roman"/>
                <w:b/>
                <w:bCs/>
                <w:color w:val="000000"/>
                <w:szCs w:val="28"/>
                <w:lang w:val="en-US"/>
              </w:rPr>
            </w:pPr>
          </w:p>
        </w:tc>
        <w:tc>
          <w:tcPr>
            <w:tcW w:w="5856" w:type="dxa"/>
          </w:tcPr>
          <w:p w:rsidR="00DA4070" w:rsidRPr="00DA4070" w:rsidRDefault="00DA4070" w:rsidP="00DA4070">
            <w:pPr>
              <w:jc w:val="both"/>
              <w:rPr>
                <w:rFonts w:cs="Times New Roman"/>
                <w:szCs w:val="28"/>
                <w:lang w:val="en-US"/>
              </w:rPr>
            </w:pPr>
            <w:r>
              <w:rPr>
                <w:rFonts w:cs="Times New Roman"/>
                <w:szCs w:val="28"/>
                <w:lang w:val="en-US"/>
              </w:rPr>
              <w:t xml:space="preserve">Nghiên cứu chính sách cho </w:t>
            </w:r>
            <w:r>
              <w:rPr>
                <w:rFonts w:cs="Times New Roman"/>
                <w:szCs w:val="28"/>
              </w:rPr>
              <w:t xml:space="preserve">khoảng </w:t>
            </w:r>
            <w:r w:rsidRPr="00DA4070">
              <w:rPr>
                <w:rFonts w:cs="Times New Roman"/>
                <w:szCs w:val="28"/>
              </w:rPr>
              <w:t>500.000 chủ nhà trọ trên phạm vi cả nước đang giải quyết chỗ ở cho hàng triệu công nhân và người có thu nhập thấp đô thị chưa được hưởng chính sách gì.</w:t>
            </w:r>
          </w:p>
        </w:tc>
        <w:tc>
          <w:tcPr>
            <w:tcW w:w="2402" w:type="dxa"/>
            <w:vAlign w:val="center"/>
          </w:tcPr>
          <w:p w:rsidR="00DA4070" w:rsidRPr="004A2F5E" w:rsidRDefault="00DA4070" w:rsidP="00DA4070">
            <w:pPr>
              <w:jc w:val="center"/>
              <w:rPr>
                <w:lang w:val="en-US"/>
              </w:rPr>
            </w:pPr>
            <w:r>
              <w:rPr>
                <w:lang w:val="en-US"/>
              </w:rPr>
              <w:t>Bộ Lao động – Thương binh và xã hội</w:t>
            </w:r>
          </w:p>
        </w:tc>
        <w:tc>
          <w:tcPr>
            <w:tcW w:w="3402" w:type="dxa"/>
            <w:vAlign w:val="center"/>
          </w:tcPr>
          <w:p w:rsidR="00DA4070" w:rsidRPr="004A2F5E" w:rsidRDefault="00DA4070" w:rsidP="00DA4070">
            <w:pPr>
              <w:jc w:val="center"/>
              <w:rPr>
                <w:lang w:val="en-US"/>
              </w:rPr>
            </w:pPr>
            <w:r w:rsidRPr="004A2F5E">
              <w:rPr>
                <w:lang w:val="en-US"/>
              </w:rPr>
              <w:t>Phát biểu tại Hội nghị</w:t>
            </w:r>
          </w:p>
        </w:tc>
      </w:tr>
    </w:tbl>
    <w:p w:rsidR="00221A6C" w:rsidRPr="004A2F5E" w:rsidRDefault="00221A6C" w:rsidP="00496A70"/>
    <w:sectPr w:rsidR="00221A6C" w:rsidRPr="004A2F5E" w:rsidSect="00141D5D">
      <w:headerReference w:type="default" r:id="rId8"/>
      <w:footerReference w:type="default" r:id="rId9"/>
      <w:pgSz w:w="16840" w:h="11907" w:orient="landscape" w:code="9"/>
      <w:pgMar w:top="851" w:right="1134" w:bottom="851" w:left="1134" w:header="283"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555" w:rsidRDefault="00E96555" w:rsidP="00A50166">
      <w:r>
        <w:separator/>
      </w:r>
    </w:p>
  </w:endnote>
  <w:endnote w:type="continuationSeparator" w:id="0">
    <w:p w:rsidR="00E96555" w:rsidRDefault="00E96555" w:rsidP="00A5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330" w:rsidRPr="00A50166" w:rsidRDefault="00DD3330">
    <w:pPr>
      <w:pStyle w:val="Chntrang"/>
      <w:jc w:val="right"/>
      <w:rPr>
        <w:szCs w:val="28"/>
      </w:rPr>
    </w:pPr>
  </w:p>
  <w:p w:rsidR="00DD3330" w:rsidRDefault="00DD333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555" w:rsidRDefault="00E96555" w:rsidP="00A50166">
      <w:r>
        <w:separator/>
      </w:r>
    </w:p>
  </w:footnote>
  <w:footnote w:type="continuationSeparator" w:id="0">
    <w:p w:rsidR="00E96555" w:rsidRDefault="00E96555" w:rsidP="00A50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811861"/>
      <w:docPartObj>
        <w:docPartGallery w:val="Page Numbers (Top of Page)"/>
        <w:docPartUnique/>
      </w:docPartObj>
    </w:sdtPr>
    <w:sdtEndPr>
      <w:rPr>
        <w:noProof/>
      </w:rPr>
    </w:sdtEndPr>
    <w:sdtContent>
      <w:p w:rsidR="00DD3330" w:rsidRDefault="00DD3330">
        <w:pPr>
          <w:pStyle w:val="utrang"/>
          <w:jc w:val="center"/>
        </w:pPr>
        <w:r>
          <w:fldChar w:fldCharType="begin"/>
        </w:r>
        <w:r>
          <w:instrText xml:space="preserve"> PAGE   \* MERGEFORMAT </w:instrText>
        </w:r>
        <w:r>
          <w:fldChar w:fldCharType="separate"/>
        </w:r>
        <w:r>
          <w:rPr>
            <w:noProof/>
          </w:rPr>
          <w:t>2</w:t>
        </w:r>
        <w:r>
          <w:rPr>
            <w:noProof/>
          </w:rPr>
          <w:fldChar w:fldCharType="end"/>
        </w:r>
      </w:p>
    </w:sdtContent>
  </w:sdt>
  <w:p w:rsidR="00DD3330" w:rsidRDefault="00DD3330">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82224"/>
    <w:multiLevelType w:val="hybridMultilevel"/>
    <w:tmpl w:val="5AAC0538"/>
    <w:lvl w:ilvl="0" w:tplc="33E2C21E">
      <w:start w:val="6"/>
      <w:numFmt w:val="bullet"/>
      <w:lvlText w:val="-"/>
      <w:lvlJc w:val="left"/>
      <w:pPr>
        <w:ind w:left="1080" w:hanging="360"/>
      </w:pPr>
      <w:rPr>
        <w:rFonts w:ascii="Times New Roman" w:eastAsia="Times New Roman" w:hAnsi="Times New Roman" w:cs="Times New Roman" w:hint="default"/>
        <w:b/>
        <w:color w:val="auto"/>
      </w:rPr>
    </w:lvl>
    <w:lvl w:ilvl="1" w:tplc="5C5EE09E">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6C"/>
    <w:rsid w:val="00063D2D"/>
    <w:rsid w:val="00095DDF"/>
    <w:rsid w:val="000A5F35"/>
    <w:rsid w:val="000D15DA"/>
    <w:rsid w:val="00136623"/>
    <w:rsid w:val="00141D5D"/>
    <w:rsid w:val="001A246A"/>
    <w:rsid w:val="001B3FA5"/>
    <w:rsid w:val="001C5347"/>
    <w:rsid w:val="00205406"/>
    <w:rsid w:val="00221A6C"/>
    <w:rsid w:val="002424BB"/>
    <w:rsid w:val="00360A1D"/>
    <w:rsid w:val="00420103"/>
    <w:rsid w:val="0048230C"/>
    <w:rsid w:val="00496A70"/>
    <w:rsid w:val="004A2F5E"/>
    <w:rsid w:val="0050476A"/>
    <w:rsid w:val="005133F5"/>
    <w:rsid w:val="00535572"/>
    <w:rsid w:val="00535CB5"/>
    <w:rsid w:val="005F5F89"/>
    <w:rsid w:val="00643C6A"/>
    <w:rsid w:val="00662744"/>
    <w:rsid w:val="0067509C"/>
    <w:rsid w:val="00697B07"/>
    <w:rsid w:val="00703946"/>
    <w:rsid w:val="00720FBB"/>
    <w:rsid w:val="0072449A"/>
    <w:rsid w:val="00743D62"/>
    <w:rsid w:val="007A2090"/>
    <w:rsid w:val="007A5270"/>
    <w:rsid w:val="007D754C"/>
    <w:rsid w:val="00827D94"/>
    <w:rsid w:val="00867C36"/>
    <w:rsid w:val="00870875"/>
    <w:rsid w:val="008728A8"/>
    <w:rsid w:val="0097025B"/>
    <w:rsid w:val="009875B5"/>
    <w:rsid w:val="009B3321"/>
    <w:rsid w:val="009D22FA"/>
    <w:rsid w:val="00A21D98"/>
    <w:rsid w:val="00A50166"/>
    <w:rsid w:val="00A75895"/>
    <w:rsid w:val="00AC68EE"/>
    <w:rsid w:val="00AD41C1"/>
    <w:rsid w:val="00AF1154"/>
    <w:rsid w:val="00B076BC"/>
    <w:rsid w:val="00B1633C"/>
    <w:rsid w:val="00BB4B8C"/>
    <w:rsid w:val="00C305BA"/>
    <w:rsid w:val="00D178EE"/>
    <w:rsid w:val="00DA4070"/>
    <w:rsid w:val="00DB2370"/>
    <w:rsid w:val="00DD3330"/>
    <w:rsid w:val="00DF1840"/>
    <w:rsid w:val="00E17743"/>
    <w:rsid w:val="00E77A37"/>
    <w:rsid w:val="00E92737"/>
    <w:rsid w:val="00E96555"/>
    <w:rsid w:val="00EC21B3"/>
    <w:rsid w:val="00ED7B0E"/>
    <w:rsid w:val="00EE1C40"/>
    <w:rsid w:val="00F3211B"/>
    <w:rsid w:val="00F67E26"/>
    <w:rsid w:val="00F92430"/>
    <w:rsid w:val="00FE0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5F01"/>
  <w15:chartTrackingRefBased/>
  <w15:docId w15:val="{2D17A1FD-3DA0-4CC1-87FF-158B0390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221A6C"/>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2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221A6C"/>
    <w:rPr>
      <w:b/>
      <w:bCs/>
    </w:rPr>
  </w:style>
  <w:style w:type="paragraph" w:styleId="oancuaDanhsach">
    <w:name w:val="List Paragraph"/>
    <w:aliases w:val="Paragraph,Norm,abc,List Paragraph1,Đoạn của Danh sách,List Paragraph11,Đoạn c𞹺Danh sách,Nga 3,List Paragraph111,List Paragraph2,Colorful List - Accent 11,List Paragraph21,List Paragraph1111,Ðoạn c𞹺Danh sách,Đoạn cDanh sách"/>
    <w:basedOn w:val="Binhthng"/>
    <w:link w:val="oancuaDanhsachChar"/>
    <w:uiPriority w:val="34"/>
    <w:qFormat/>
    <w:rsid w:val="00221A6C"/>
    <w:pPr>
      <w:ind w:left="720"/>
    </w:pPr>
    <w:rPr>
      <w:rFonts w:cs="Times New Roman"/>
      <w:sz w:val="24"/>
      <w:szCs w:val="24"/>
      <w:lang w:val="en-US"/>
    </w:rPr>
  </w:style>
  <w:style w:type="character" w:customStyle="1" w:styleId="oancuaDanhsachChar">
    <w:name w:val="Đoạn của Danh sách Char"/>
    <w:aliases w:val="Paragraph Char,Norm Char,abc Char,List Paragraph1 Char,Đoạn của Danh sách Char,List Paragraph11 Char,Đoạn c𞹺Danh sách Char,Nga 3 Char,List Paragraph111 Char,List Paragraph2 Char,Colorful List - Accent 11 Char"/>
    <w:link w:val="oancuaDanhsach"/>
    <w:uiPriority w:val="34"/>
    <w:qFormat/>
    <w:locked/>
    <w:rsid w:val="00221A6C"/>
    <w:rPr>
      <w:rFonts w:cs="Times New Roman"/>
      <w:sz w:val="24"/>
      <w:szCs w:val="24"/>
      <w:lang w:val="en-US"/>
    </w:rPr>
  </w:style>
  <w:style w:type="paragraph" w:customStyle="1" w:styleId="Default">
    <w:name w:val="Default"/>
    <w:rsid w:val="00221A6C"/>
    <w:pPr>
      <w:autoSpaceDE w:val="0"/>
      <w:autoSpaceDN w:val="0"/>
      <w:adjustRightInd w:val="0"/>
      <w:spacing w:after="0" w:line="240" w:lineRule="auto"/>
    </w:pPr>
    <w:rPr>
      <w:rFonts w:cs="Times New Roman"/>
      <w:color w:val="000000"/>
      <w:sz w:val="24"/>
      <w:szCs w:val="24"/>
    </w:rPr>
  </w:style>
  <w:style w:type="paragraph" w:styleId="ThngthngWeb">
    <w:name w:val="Normal (Web)"/>
    <w:basedOn w:val="Binhthng"/>
    <w:uiPriority w:val="99"/>
    <w:unhideWhenUsed/>
    <w:rsid w:val="00743D62"/>
    <w:pPr>
      <w:spacing w:before="100" w:beforeAutospacing="1" w:after="100" w:afterAutospacing="1"/>
    </w:pPr>
    <w:rPr>
      <w:rFonts w:eastAsia="Times New Roman" w:cs="Times New Roman"/>
      <w:sz w:val="24"/>
      <w:szCs w:val="24"/>
      <w:lang w:eastAsia="vi-VN"/>
    </w:rPr>
  </w:style>
  <w:style w:type="paragraph" w:styleId="Bongchuthich">
    <w:name w:val="Balloon Text"/>
    <w:basedOn w:val="Binhthng"/>
    <w:link w:val="BongchuthichChar"/>
    <w:uiPriority w:val="99"/>
    <w:semiHidden/>
    <w:unhideWhenUsed/>
    <w:rsid w:val="00DB2370"/>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DB2370"/>
    <w:rPr>
      <w:rFonts w:ascii="Segoe UI" w:hAnsi="Segoe UI" w:cs="Segoe UI"/>
      <w:sz w:val="18"/>
      <w:szCs w:val="18"/>
    </w:rPr>
  </w:style>
  <w:style w:type="paragraph" w:styleId="utrang">
    <w:name w:val="header"/>
    <w:basedOn w:val="Binhthng"/>
    <w:link w:val="utrangChar"/>
    <w:uiPriority w:val="99"/>
    <w:unhideWhenUsed/>
    <w:rsid w:val="00A50166"/>
    <w:pPr>
      <w:tabs>
        <w:tab w:val="center" w:pos="4513"/>
        <w:tab w:val="right" w:pos="9026"/>
      </w:tabs>
    </w:pPr>
  </w:style>
  <w:style w:type="character" w:customStyle="1" w:styleId="utrangChar">
    <w:name w:val="Đầu trang Char"/>
    <w:basedOn w:val="Phngmcinhcuaoanvn"/>
    <w:link w:val="utrang"/>
    <w:uiPriority w:val="99"/>
    <w:rsid w:val="00A50166"/>
  </w:style>
  <w:style w:type="paragraph" w:styleId="Chntrang">
    <w:name w:val="footer"/>
    <w:basedOn w:val="Binhthng"/>
    <w:link w:val="ChntrangChar"/>
    <w:uiPriority w:val="99"/>
    <w:unhideWhenUsed/>
    <w:rsid w:val="00A50166"/>
    <w:pPr>
      <w:tabs>
        <w:tab w:val="center" w:pos="4513"/>
        <w:tab w:val="right" w:pos="9026"/>
      </w:tabs>
    </w:pPr>
  </w:style>
  <w:style w:type="character" w:customStyle="1" w:styleId="ChntrangChar">
    <w:name w:val="Chân trang Char"/>
    <w:basedOn w:val="Phngmcinhcuaoanvn"/>
    <w:link w:val="Chntrang"/>
    <w:uiPriority w:val="99"/>
    <w:rsid w:val="00A50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4561-9D47-4C48-9BF4-9A30733C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2364</Words>
  <Characters>13477</Characters>
  <Application>Microsoft Office Word</Application>
  <DocSecurity>0</DocSecurity>
  <Lines>112</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2023-09-29T09:06:00Z</cp:lastPrinted>
  <dcterms:created xsi:type="dcterms:W3CDTF">2024-10-18T02:17:00Z</dcterms:created>
  <dcterms:modified xsi:type="dcterms:W3CDTF">2024-10-18T02:18:00Z</dcterms:modified>
</cp:coreProperties>
</file>