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2694"/>
        <w:gridCol w:w="6378"/>
      </w:tblGrid>
      <w:tr w:rsidR="006C7833" w14:paraId="7614A9F7" w14:textId="77777777">
        <w:trPr>
          <w:trHeight w:val="1436"/>
        </w:trPr>
        <w:tc>
          <w:tcPr>
            <w:tcW w:w="2694" w:type="dxa"/>
          </w:tcPr>
          <w:p w14:paraId="047F68B7" w14:textId="0F474F27" w:rsidR="006C7833" w:rsidRDefault="00000000" w:rsidP="00867AC5">
            <w:pPr>
              <w:spacing w:after="0" w:line="240" w:lineRule="auto"/>
              <w:jc w:val="center"/>
              <w:rPr>
                <w:b/>
              </w:rPr>
            </w:pPr>
            <w:r>
              <w:rPr>
                <w:b/>
                <w:sz w:val="26"/>
              </w:rPr>
              <w:t>ỦY BAN NHÂN DÂN TỈNH HÀ TĨNH</w:t>
            </w:r>
          </w:p>
          <w:p w14:paraId="26E0EC61" w14:textId="77777777" w:rsidR="006C7833" w:rsidRDefault="00000000" w:rsidP="00867AC5">
            <w:pPr>
              <w:spacing w:after="0" w:line="240" w:lineRule="auto"/>
              <w:jc w:val="center"/>
              <w:rPr>
                <w:sz w:val="24"/>
              </w:rPr>
            </w:pPr>
            <w:r>
              <w:rPr>
                <w:b/>
                <w:noProof/>
                <w:sz w:val="26"/>
              </w:rPr>
              <mc:AlternateContent>
                <mc:Choice Requires="wps">
                  <w:drawing>
                    <wp:anchor distT="0" distB="0" distL="114300" distR="114300" simplePos="0" relativeHeight="251658752" behindDoc="0" locked="0" layoutInCell="1" allowOverlap="1" wp14:anchorId="3EA71FA4" wp14:editId="2C75AA46">
                      <wp:simplePos x="0" y="0"/>
                      <wp:positionH relativeFrom="column">
                        <wp:posOffset>479425</wp:posOffset>
                      </wp:positionH>
                      <wp:positionV relativeFrom="paragraph">
                        <wp:posOffset>19685</wp:posOffset>
                      </wp:positionV>
                      <wp:extent cx="571500" cy="0"/>
                      <wp:effectExtent l="12700" t="10160" r="6350" b="889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Line 5" o:spid="_x0000_s1026" o:spt="20" style="position:absolute;left:0pt;margin-left:37.75pt;margin-top:1.55pt;height:0pt;width:45pt;z-index:251658240;mso-width-relative:page;mso-height-relative:page;" filled="f" stroked="t" coordsize="21600,21600" o:gfxdata="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Gtw5tIAAAAGAQAA&#10;DwAAAAAAAAABACAAAAAiAAAAZHJzL2Rvd25yZXYueG1sUEsBAhQAFAAAAAgAh07iQE5c8TKtAQAA&#10;UAMAAA4AAAAAAAAAAQAgAAAAIQEAAGRycy9lMm9Eb2MueG1sUEsFBgAAAAAGAAYAWQEAAEAFAAAA&#10;AAAA&#10;">
                      <v:fill on="f" focussize="0,0"/>
                      <v:stroke color="#000000" joinstyle="round"/>
                      <v:imagedata o:title=""/>
                      <o:lock v:ext="edit" aspectratio="f"/>
                    </v:line>
                  </w:pict>
                </mc:Fallback>
              </mc:AlternateContent>
            </w:r>
          </w:p>
          <w:p w14:paraId="1DD90C0C" w14:textId="77777777" w:rsidR="006C7833" w:rsidRDefault="006C7833" w:rsidP="00867AC5">
            <w:pPr>
              <w:spacing w:after="0" w:line="240" w:lineRule="auto"/>
              <w:jc w:val="center"/>
              <w:rPr>
                <w:b/>
                <w:sz w:val="10"/>
              </w:rPr>
            </w:pPr>
          </w:p>
          <w:p w14:paraId="2AAFF4CA" w14:textId="77777777" w:rsidR="006C7833" w:rsidRDefault="00000000" w:rsidP="00867AC5">
            <w:pPr>
              <w:spacing w:after="0" w:line="240" w:lineRule="auto"/>
              <w:jc w:val="center"/>
              <w:rPr>
                <w:sz w:val="26"/>
                <w:szCs w:val="26"/>
              </w:rPr>
            </w:pPr>
            <w:r>
              <w:rPr>
                <w:sz w:val="26"/>
                <w:szCs w:val="26"/>
              </w:rPr>
              <w:t>Số:          /BC-UBND</w:t>
            </w:r>
          </w:p>
        </w:tc>
        <w:tc>
          <w:tcPr>
            <w:tcW w:w="6378" w:type="dxa"/>
          </w:tcPr>
          <w:p w14:paraId="3B4EA759" w14:textId="77777777" w:rsidR="006C7833" w:rsidRDefault="00000000" w:rsidP="00867AC5">
            <w:pPr>
              <w:spacing w:after="0" w:line="240" w:lineRule="auto"/>
              <w:jc w:val="center"/>
              <w:rPr>
                <w:b/>
                <w:sz w:val="26"/>
                <w:szCs w:val="26"/>
              </w:rPr>
            </w:pPr>
            <w:r>
              <w:rPr>
                <w:b/>
                <w:sz w:val="26"/>
                <w:szCs w:val="26"/>
              </w:rPr>
              <w:t>CỘNG HÒA XÃ HỘI CHỦ NGHĨA VIỆT NAM</w:t>
            </w:r>
          </w:p>
          <w:p w14:paraId="5376E37D" w14:textId="77777777" w:rsidR="006C7833" w:rsidRDefault="00000000" w:rsidP="00867AC5">
            <w:pPr>
              <w:spacing w:after="0" w:line="240" w:lineRule="auto"/>
              <w:jc w:val="center"/>
              <w:rPr>
                <w:b/>
                <w:i/>
              </w:rPr>
            </w:pPr>
            <w:r>
              <w:rPr>
                <w:b/>
              </w:rPr>
              <w:t>Độc lập - Tự do - Hạnh phúc</w:t>
            </w:r>
          </w:p>
          <w:p w14:paraId="13020A4E" w14:textId="3DB43953" w:rsidR="006C7833" w:rsidRDefault="00000000" w:rsidP="00867AC5">
            <w:pPr>
              <w:spacing w:after="0" w:line="240" w:lineRule="auto"/>
              <w:jc w:val="center"/>
              <w:rPr>
                <w:i/>
                <w:sz w:val="26"/>
                <w:szCs w:val="26"/>
              </w:rPr>
            </w:pPr>
            <w:r>
              <w:rPr>
                <w:b/>
                <w:noProof/>
                <w:sz w:val="26"/>
                <w:szCs w:val="26"/>
              </w:rPr>
              <mc:AlternateContent>
                <mc:Choice Requires="wps">
                  <w:drawing>
                    <wp:anchor distT="0" distB="0" distL="114300" distR="114300" simplePos="0" relativeHeight="251657728" behindDoc="0" locked="0" layoutInCell="1" allowOverlap="1" wp14:anchorId="39121526" wp14:editId="05C224DB">
                      <wp:simplePos x="0" y="0"/>
                      <wp:positionH relativeFrom="column">
                        <wp:posOffset>861060</wp:posOffset>
                      </wp:positionH>
                      <wp:positionV relativeFrom="paragraph">
                        <wp:posOffset>8890</wp:posOffset>
                      </wp:positionV>
                      <wp:extent cx="21717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Line 7" o:spid="_x0000_s1026" o:spt="20" style="position:absolute;left:0pt;margin-left:67.8pt;margin-top:0.7pt;height:0pt;width:171pt;z-index:251658240;mso-width-relative:page;mso-height-relative:page;" filled="f" stroked="t" coordsize="21600,21600" o:gfxdata="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84UM0wAAAAcB&#10;AAAPAAAAAAAAAAEAIAAAACIAAABkcnMvZG93bnJldi54bWxQSwECFAAUAAAACACHTuJAsjHuB64B&#10;AABRAwAADgAAAAAAAAABACAAAAAiAQAAZHJzL2Uyb0RvYy54bWxQSwUGAAAAAAYABgBZAQAAQgUA&#10;AAAA&#10;">
                      <v:fill on="f" focussize="0,0"/>
                      <v:stroke color="#000000" joinstyle="round"/>
                      <v:imagedata o:title=""/>
                      <o:lock v:ext="edit" aspectratio="f"/>
                    </v:line>
                  </w:pict>
                </mc:Fallback>
              </mc:AlternateContent>
            </w:r>
          </w:p>
          <w:p w14:paraId="50520849" w14:textId="4607FACC" w:rsidR="006C7833" w:rsidRDefault="00000000" w:rsidP="00867AC5">
            <w:pPr>
              <w:spacing w:after="0" w:line="240" w:lineRule="auto"/>
              <w:jc w:val="center"/>
            </w:pPr>
            <w:r>
              <w:rPr>
                <w:i/>
              </w:rPr>
              <w:t>Hà Tĩnh, ngày        tháng       năm 2025</w:t>
            </w:r>
          </w:p>
        </w:tc>
      </w:tr>
    </w:tbl>
    <w:p w14:paraId="6BC387BD" w14:textId="77777777" w:rsidR="007D6BD6" w:rsidRDefault="007D6BD6" w:rsidP="007D6BD6">
      <w:pPr>
        <w:spacing w:after="0" w:line="240" w:lineRule="auto"/>
        <w:jc w:val="center"/>
        <w:rPr>
          <w:b/>
        </w:rPr>
      </w:pPr>
    </w:p>
    <w:p w14:paraId="73982F80" w14:textId="65684247" w:rsidR="006C7833" w:rsidRDefault="00000000" w:rsidP="007D6BD6">
      <w:pPr>
        <w:spacing w:after="0" w:line="240" w:lineRule="auto"/>
        <w:jc w:val="center"/>
        <w:rPr>
          <w:b/>
        </w:rPr>
      </w:pPr>
      <w:r>
        <w:rPr>
          <w:b/>
        </w:rPr>
        <w:t>BÁO CÁO</w:t>
      </w:r>
    </w:p>
    <w:p w14:paraId="3063406E" w14:textId="77777777" w:rsidR="006C7833" w:rsidRDefault="00000000" w:rsidP="007D6BD6">
      <w:pPr>
        <w:spacing w:after="0" w:line="240" w:lineRule="auto"/>
        <w:jc w:val="center"/>
        <w:rPr>
          <w:b/>
        </w:rPr>
      </w:pPr>
      <w:r>
        <w:rPr>
          <w:b/>
        </w:rPr>
        <w:t>Tổng hợp tình hình tổ chức Tết Ất Tỵ năm 2025</w:t>
      </w:r>
    </w:p>
    <w:p w14:paraId="6AAB8A69" w14:textId="77777777" w:rsidR="006C7833" w:rsidRDefault="00000000" w:rsidP="007D6BD6">
      <w:pPr>
        <w:spacing w:after="0" w:line="240" w:lineRule="auto"/>
        <w:jc w:val="center"/>
        <w:rPr>
          <w:i/>
        </w:rPr>
      </w:pPr>
      <w:r>
        <w:rPr>
          <w:i/>
        </w:rPr>
        <w:t>(Báo cáo đến ngày 01/02/2025 tức ngày 04 tháng Giêng năm Ất Tỵ)</w:t>
      </w:r>
    </w:p>
    <w:p w14:paraId="51E9BECD" w14:textId="77777777" w:rsidR="006C7833" w:rsidRDefault="00000000">
      <w:pPr>
        <w:spacing w:after="60"/>
        <w:jc w:val="center"/>
        <w:rPr>
          <w:b/>
          <w:sz w:val="16"/>
          <w:lang w:val="vi-VN"/>
        </w:rPr>
      </w:pPr>
      <w:r>
        <w:rPr>
          <w:b/>
          <w:noProof/>
          <w:sz w:val="16"/>
        </w:rPr>
        <mc:AlternateContent>
          <mc:Choice Requires="wps">
            <w:drawing>
              <wp:anchor distT="0" distB="0" distL="114300" distR="114300" simplePos="0" relativeHeight="251656704" behindDoc="0" locked="0" layoutInCell="1" allowOverlap="1" wp14:anchorId="040C9511" wp14:editId="71BF66CB">
                <wp:simplePos x="0" y="0"/>
                <wp:positionH relativeFrom="column">
                  <wp:posOffset>2012315</wp:posOffset>
                </wp:positionH>
                <wp:positionV relativeFrom="paragraph">
                  <wp:posOffset>39370</wp:posOffset>
                </wp:positionV>
                <wp:extent cx="1854200" cy="0"/>
                <wp:effectExtent l="0" t="0" r="317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2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Line 2" o:spid="_x0000_s1026" o:spt="20" style="position:absolute;left:0pt;margin-left:158.45pt;margin-top:3.1pt;height:0pt;width:146pt;z-index:251657216;mso-width-relative:page;mso-height-relative:page;" filled="f" stroked="t" coordsize="21600,21600" o:gfxdata="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YbLWbTAAAABwEA&#10;AA8AAAAAAAAAAQAgAAAAIgAAAGRycy9kb3ducmV2LnhtbFBLAQIUABQAAAAIAIdO4kAKSqXErQEA&#10;AFEDAAAOAAAAAAAAAAEAIAAAACIBAABkcnMvZTJvRG9jLnhtbFBLBQYAAAAABgAGAFkBAABBBQAA&#10;AAAA&#10;">
                <v:fill on="f" focussize="0,0"/>
                <v:stroke color="#000000" joinstyle="round"/>
                <v:imagedata o:title=""/>
                <o:lock v:ext="edit" aspectratio="f"/>
              </v:line>
            </w:pict>
          </mc:Fallback>
        </mc:AlternateContent>
      </w:r>
    </w:p>
    <w:p w14:paraId="0F49A474" w14:textId="77777777" w:rsidR="006C7833" w:rsidRDefault="006C7833">
      <w:pPr>
        <w:spacing w:after="60"/>
        <w:jc w:val="center"/>
        <w:rPr>
          <w:sz w:val="2"/>
          <w:szCs w:val="22"/>
        </w:rPr>
      </w:pPr>
    </w:p>
    <w:p w14:paraId="1736B1C9" w14:textId="77777777" w:rsidR="006C7833" w:rsidRDefault="006C7833">
      <w:pPr>
        <w:spacing w:after="60"/>
        <w:jc w:val="center"/>
        <w:rPr>
          <w:sz w:val="2"/>
          <w:szCs w:val="22"/>
        </w:rPr>
      </w:pPr>
    </w:p>
    <w:p w14:paraId="284F35FA" w14:textId="77777777" w:rsidR="006C7833" w:rsidRPr="00867AC5" w:rsidRDefault="00000000" w:rsidP="00867AC5">
      <w:pPr>
        <w:spacing w:after="80" w:line="240" w:lineRule="auto"/>
        <w:ind w:firstLine="720"/>
        <w:jc w:val="both"/>
      </w:pPr>
      <w:r w:rsidRPr="00867AC5">
        <w:t>Thực hiện Văn bản số 406/VPCP-TH ngày 14/01/2025 của Văn phòng Chính phủ về việc tổ chức, phân công trực và báo cáo tình hình trong dịp Tết Nguyên đán Ất Tỵ 2025; Văn bản số 2906-CV/TU ngày 15/01/2025 của Thường trực Tỉnh ủy Hà Tĩnh về việc tham mưu báo cáo tình hình tổ chức Tết Ất Tỵ năm 2025, Ủy ban nhân dân tỉnh Hà Tĩnh báo cáo như sau:</w:t>
      </w:r>
    </w:p>
    <w:p w14:paraId="01D67604" w14:textId="77777777" w:rsidR="006C7833" w:rsidRPr="00867AC5" w:rsidRDefault="00000000" w:rsidP="00867AC5">
      <w:pPr>
        <w:spacing w:after="80" w:line="240" w:lineRule="auto"/>
        <w:ind w:firstLine="720"/>
        <w:jc w:val="both"/>
        <w:rPr>
          <w:b/>
          <w:bCs/>
        </w:rPr>
      </w:pPr>
      <w:r w:rsidRPr="00867AC5">
        <w:rPr>
          <w:b/>
          <w:bCs/>
        </w:rPr>
        <w:t>I. CÔNG TÁC CHỈ ĐẠO, ĐIỀU HÀNH</w:t>
      </w:r>
    </w:p>
    <w:p w14:paraId="1B7A21CA" w14:textId="77777777" w:rsidR="006C7833" w:rsidRPr="00867AC5" w:rsidRDefault="00000000" w:rsidP="00867AC5">
      <w:pPr>
        <w:spacing w:after="80" w:line="240" w:lineRule="auto"/>
        <w:ind w:firstLine="720"/>
        <w:jc w:val="both"/>
      </w:pPr>
      <w:r w:rsidRPr="00867AC5">
        <w:t>- Thực hiện Chỉ thị số 40-CT/TW ngày 11/12/2024 của Ban Bí thư Trung ương Đảng, Chỉ thị số 45/CT-TTg ngày 18/12/2024 của Thủ tướng Chính phủ, Chỉ thị số 53-CT/TU ngày 25/12/2024 của Ban Thường vụ Tỉnh ủy, Chủ tịch UBND tỉnh đã b</w:t>
      </w:r>
      <w:r w:rsidRPr="00867AC5">
        <w:rPr>
          <w:lang w:val="vi-VN"/>
        </w:rPr>
        <w:t xml:space="preserve">an hành Chỉ thị số </w:t>
      </w:r>
      <w:r w:rsidRPr="00867AC5">
        <w:t>01</w:t>
      </w:r>
      <w:r w:rsidRPr="00867AC5">
        <w:rPr>
          <w:lang w:val="vi-VN"/>
        </w:rPr>
        <w:t xml:space="preserve">/CT-UBND ngày </w:t>
      </w:r>
      <w:r w:rsidRPr="00867AC5">
        <w:t>03/01/2025 chỉ đạo t</w:t>
      </w:r>
      <w:r w:rsidRPr="00867AC5">
        <w:rPr>
          <w:lang w:val="vi-VN"/>
        </w:rPr>
        <w:t>ăng cường lãnh đạo, chỉ đạo thực hiện</w:t>
      </w:r>
      <w:r w:rsidRPr="00867AC5">
        <w:t xml:space="preserve"> </w:t>
      </w:r>
      <w:r w:rsidRPr="00867AC5">
        <w:rPr>
          <w:lang w:val="vi-VN"/>
        </w:rPr>
        <w:t>các nhiệm vụ trước, trong và sau Tết Nguyên đán Ất Tỵ 2025</w:t>
      </w:r>
      <w:r w:rsidRPr="00867AC5">
        <w:t>.</w:t>
      </w:r>
    </w:p>
    <w:p w14:paraId="376F0DEA" w14:textId="77777777" w:rsidR="006C7833" w:rsidRPr="00867AC5" w:rsidRDefault="00000000" w:rsidP="00867AC5">
      <w:pPr>
        <w:spacing w:after="80" w:line="240" w:lineRule="auto"/>
        <w:ind w:firstLine="720"/>
        <w:jc w:val="both"/>
      </w:pPr>
      <w:r w:rsidRPr="00867AC5">
        <w:t>- Theo ngành, lĩnh vực, UBND tỉnh, Chủ tịch UBND tỉnh đã ban hành các Chỉ thị, Công điện, Kế hoạch, Công văn…</w:t>
      </w:r>
      <w:r w:rsidRPr="00867AC5">
        <w:rPr>
          <w:vertAlign w:val="superscript"/>
        </w:rPr>
        <w:footnoteReference w:id="1"/>
      </w:r>
      <w:r w:rsidRPr="00867AC5">
        <w:t xml:space="preserve"> cụ thể hóa các nhiệm vụ; chỉ đạo các đơn vị, địa phương tập trung, quyết liệt thực hiện, đảm bảo Nhân dân vui Tết, đón Xuân vui tươi, lành mạnh, an toàn và tiết kiệm; bảo đảm an ninh trật tự, an toàn xã hội và quan tâm chăm lo đời sống vật chất, tinh thần cho các tầng lớp Nhân dân, nhất là các gia đình chính sách, người có công, gia đình thương binh, liệt sĩ, đối tượng bảo trợ xã hội, hộ nghèo, trẻ em mồ côi, người già không nơi nương tựa…</w:t>
      </w:r>
    </w:p>
    <w:p w14:paraId="3A759815" w14:textId="77777777" w:rsidR="006C7833" w:rsidRPr="00867AC5" w:rsidRDefault="00000000" w:rsidP="00867AC5">
      <w:pPr>
        <w:spacing w:after="80" w:line="240" w:lineRule="auto"/>
        <w:ind w:firstLine="720"/>
        <w:jc w:val="both"/>
        <w:rPr>
          <w:b/>
          <w:bCs/>
        </w:rPr>
      </w:pPr>
      <w:r w:rsidRPr="00867AC5">
        <w:rPr>
          <w:b/>
          <w:bCs/>
        </w:rPr>
        <w:t>II. TÌNH HÌNH CỤ THỂ</w:t>
      </w:r>
    </w:p>
    <w:p w14:paraId="4C5841CF" w14:textId="77777777" w:rsidR="006C7833" w:rsidRPr="00867AC5" w:rsidRDefault="00000000" w:rsidP="00867AC5">
      <w:pPr>
        <w:spacing w:after="80" w:line="240" w:lineRule="auto"/>
        <w:ind w:firstLine="720"/>
        <w:jc w:val="both"/>
        <w:rPr>
          <w:b/>
          <w:lang w:val="es-ES_tradnl"/>
        </w:rPr>
      </w:pPr>
      <w:r w:rsidRPr="00867AC5">
        <w:rPr>
          <w:b/>
          <w:lang w:val="es-ES_tradnl"/>
        </w:rPr>
        <w:t>1. Công tác phòng, chống dịch bệnh, khám, chữa bệnh cho Nhân dân; bảo đảm vệ sinh an toàn thực phẩm</w:t>
      </w:r>
    </w:p>
    <w:p w14:paraId="70E1766A" w14:textId="77777777" w:rsidR="006C7833" w:rsidRPr="00867AC5" w:rsidRDefault="00000000" w:rsidP="00867AC5">
      <w:pPr>
        <w:spacing w:after="80" w:line="240" w:lineRule="auto"/>
        <w:ind w:firstLine="720"/>
        <w:jc w:val="both"/>
        <w:rPr>
          <w:i/>
        </w:rPr>
      </w:pPr>
      <w:r w:rsidRPr="00867AC5">
        <w:rPr>
          <w:i/>
        </w:rPr>
        <w:lastRenderedPageBreak/>
        <w:t>1.1. Công tác phòng, chống dịch bệnh:</w:t>
      </w:r>
      <w:r w:rsidRPr="00867AC5">
        <w:rPr>
          <w:lang w:val="es-ES_tradnl"/>
        </w:rPr>
        <w:t xml:space="preserve"> tình hình dịch bệnh ổn định, không có diễn biến bất thường xảy ra.</w:t>
      </w:r>
    </w:p>
    <w:p w14:paraId="1488C702" w14:textId="77777777" w:rsidR="006C7833" w:rsidRPr="00867AC5" w:rsidRDefault="00000000" w:rsidP="00867AC5">
      <w:pPr>
        <w:spacing w:after="80" w:line="240" w:lineRule="auto"/>
        <w:ind w:firstLine="720"/>
        <w:jc w:val="both"/>
        <w:rPr>
          <w:i/>
        </w:rPr>
      </w:pPr>
      <w:r w:rsidRPr="00867AC5">
        <w:rPr>
          <w:i/>
        </w:rPr>
        <w:t>1.2. Công tác khám chữa bệnh, phục vụ Nhân dân và bảo đảm an toàn thực phẩm</w:t>
      </w:r>
    </w:p>
    <w:p w14:paraId="5E474D00" w14:textId="77777777" w:rsidR="006C7833" w:rsidRPr="00867AC5" w:rsidRDefault="00000000" w:rsidP="00867AC5">
      <w:pPr>
        <w:spacing w:after="80" w:line="240" w:lineRule="auto"/>
        <w:ind w:firstLine="720"/>
        <w:jc w:val="both"/>
      </w:pPr>
      <w:r w:rsidRPr="00867AC5">
        <w:t>- Chỉ đạo các bệnh viện đa khoa, chuyên khoa tuyến tỉnh và bệnh viện đa khoa/trung tâm y tế có giường bệnh tuyến huyện, các bệnh viện đa khoa ngoài công lập duy trì trực cấp cứu 24/24 giờ, đảm bảo công tác khám chữa bệnh, cấp cứu, phẫu thuật… trong dịp nghỉ Tết.</w:t>
      </w:r>
    </w:p>
    <w:p w14:paraId="7061D875" w14:textId="77777777" w:rsidR="006C7833" w:rsidRPr="00867AC5" w:rsidRDefault="00000000" w:rsidP="00867AC5">
      <w:pPr>
        <w:spacing w:after="80" w:line="240" w:lineRule="auto"/>
        <w:ind w:firstLine="720"/>
        <w:jc w:val="both"/>
      </w:pPr>
      <w:r w:rsidRPr="00867AC5">
        <w:t xml:space="preserve">- </w:t>
      </w:r>
      <w:r w:rsidRPr="00867AC5">
        <w:rPr>
          <w:lang w:val="vi-VN"/>
        </w:rPr>
        <w:t>Tính đ</w:t>
      </w:r>
      <w:r w:rsidRPr="00867AC5">
        <w:t xml:space="preserve">ến </w:t>
      </w:r>
      <w:r w:rsidRPr="00867AC5">
        <w:rPr>
          <w:lang w:val="vi-VN"/>
        </w:rPr>
        <w:t>ngày 01/02/2025</w:t>
      </w:r>
      <w:r w:rsidRPr="00867AC5">
        <w:t>, tổng số bệnh nhân hiện đang điều trị tại các bệnh viện</w:t>
      </w:r>
      <w:r w:rsidRPr="00867AC5">
        <w:rPr>
          <w:lang w:val="vi-VN"/>
        </w:rPr>
        <w:t>/trung tâm y tế</w:t>
      </w:r>
      <w:r w:rsidRPr="00867AC5">
        <w:t xml:space="preserve"> trong tỉnh là 1.716 bệnh nhân. Tổng số người bệnh đến khám tại các </w:t>
      </w:r>
      <w:r w:rsidRPr="00867AC5">
        <w:rPr>
          <w:lang w:val="vi-VN"/>
        </w:rPr>
        <w:t>cơ sở y tế</w:t>
      </w:r>
      <w:r w:rsidRPr="00867AC5">
        <w:t>: 6.699 lượt, trong đó: khám do tai nạn giao thông 306 lượt; khám do tai nạn pháo nổ, pháo hoa: 11 lượt; Không có lượt khám do tai nạn vũ khí, vật liệu nổ tự chế. Tổng số ca phẫu thuật loại 3 trở lên: 255 ca, trong đó phẫu thuật do cấp cứu, tai nạn: 29 ca. Tổng số trẻ sinh tại bệnh viện: 211</w:t>
      </w:r>
      <w:r w:rsidRPr="00867AC5">
        <w:rPr>
          <w:lang w:val="vi-VN"/>
        </w:rPr>
        <w:t>.</w:t>
      </w:r>
    </w:p>
    <w:p w14:paraId="74B9EA13" w14:textId="77777777" w:rsidR="006C7833" w:rsidRPr="00867AC5" w:rsidRDefault="00000000" w:rsidP="00867AC5">
      <w:pPr>
        <w:spacing w:after="80" w:line="240" w:lineRule="auto"/>
        <w:ind w:firstLine="720"/>
        <w:jc w:val="both"/>
      </w:pPr>
      <w:r w:rsidRPr="00867AC5">
        <w:t>- Công tác phòng chống dịch bệnh được đảm bảo, tình hình dịch bệnh ổn định, không có diễn biến bất thường xảy ra.</w:t>
      </w:r>
    </w:p>
    <w:p w14:paraId="1B55D88F" w14:textId="77777777" w:rsidR="006C7833" w:rsidRPr="00867AC5" w:rsidRDefault="00000000" w:rsidP="00867AC5">
      <w:pPr>
        <w:spacing w:after="80" w:line="240" w:lineRule="auto"/>
        <w:ind w:firstLine="720"/>
        <w:jc w:val="both"/>
      </w:pPr>
      <w:r w:rsidRPr="00867AC5">
        <w:t>- Công tác an toàn vệ sinh thực phẩm đảm bảo, không có vụ ngộ độc thực phẩm nào xảy ra. Số ca ngộ độc đơn lẻ là 20 ca.</w:t>
      </w:r>
    </w:p>
    <w:p w14:paraId="4761B0F4" w14:textId="77777777" w:rsidR="006C7833" w:rsidRPr="00867AC5" w:rsidRDefault="00000000" w:rsidP="00867AC5">
      <w:pPr>
        <w:spacing w:after="80" w:line="240" w:lineRule="auto"/>
        <w:ind w:firstLine="720"/>
        <w:jc w:val="both"/>
        <w:rPr>
          <w:b/>
        </w:rPr>
      </w:pPr>
      <w:r w:rsidRPr="00867AC5">
        <w:rPr>
          <w:b/>
        </w:rPr>
        <w:t>2</w:t>
      </w:r>
      <w:r w:rsidRPr="00867AC5">
        <w:rPr>
          <w:b/>
          <w:lang w:val="vi-VN"/>
        </w:rPr>
        <w:t>. Công tác đảm bảo cung - cầu hàng hoá</w:t>
      </w:r>
      <w:r w:rsidRPr="00867AC5">
        <w:rPr>
          <w:b/>
        </w:rPr>
        <w:t xml:space="preserve"> và phòng chống buôn lậu, gian lận thương mại</w:t>
      </w:r>
    </w:p>
    <w:p w14:paraId="09CE53AA" w14:textId="77777777" w:rsidR="006C7833" w:rsidRPr="00867AC5" w:rsidRDefault="00000000" w:rsidP="00867AC5">
      <w:pPr>
        <w:widowControl w:val="0"/>
        <w:spacing w:after="80" w:line="240" w:lineRule="auto"/>
        <w:ind w:firstLine="720"/>
        <w:jc w:val="both"/>
        <w:rPr>
          <w:i/>
          <w:iCs/>
        </w:rPr>
      </w:pPr>
      <w:r w:rsidRPr="00867AC5">
        <w:rPr>
          <w:i/>
          <w:iCs/>
        </w:rPr>
        <w:t>2.1. Công tác đảm bảo cung cầu hàng hóa</w:t>
      </w:r>
    </w:p>
    <w:p w14:paraId="4B6C5E20" w14:textId="77777777" w:rsidR="006C7833" w:rsidRPr="00867AC5" w:rsidRDefault="00000000" w:rsidP="00867AC5">
      <w:pPr>
        <w:widowControl w:val="0"/>
        <w:spacing w:after="80" w:line="240" w:lineRule="auto"/>
        <w:ind w:firstLine="720"/>
        <w:jc w:val="both"/>
        <w:rPr>
          <w:spacing w:val="-2"/>
        </w:rPr>
      </w:pPr>
      <w:bookmarkStart w:id="0" w:name="_Hlk189125357"/>
      <w:r w:rsidRPr="00867AC5">
        <w:rPr>
          <w:spacing w:val="-2"/>
          <w:lang w:val="vi-VN"/>
        </w:rPr>
        <w:t>UBND tỉnh</w:t>
      </w:r>
      <w:r w:rsidRPr="00867AC5">
        <w:rPr>
          <w:spacing w:val="-2"/>
        </w:rPr>
        <w:t xml:space="preserve"> đã</w:t>
      </w:r>
      <w:r w:rsidRPr="00867AC5">
        <w:rPr>
          <w:spacing w:val="-2"/>
          <w:lang w:val="vi-VN"/>
        </w:rPr>
        <w:t xml:space="preserve"> ban hành Kế hoạch số 580/KH-UBND ngày 02/12/20</w:t>
      </w:r>
      <w:r w:rsidRPr="00867AC5">
        <w:rPr>
          <w:spacing w:val="-2"/>
        </w:rPr>
        <w:t>2</w:t>
      </w:r>
      <w:r w:rsidRPr="00867AC5">
        <w:rPr>
          <w:spacing w:val="-2"/>
          <w:lang w:val="vi-VN"/>
        </w:rPr>
        <w:t xml:space="preserve">4 thực hiện các giải pháp bảo đảm cân đối cung cầu, bình ổn thị trường cuối năm 2024 và dịp tết Nguyên đán Ất Tỵ 2025. </w:t>
      </w:r>
    </w:p>
    <w:p w14:paraId="1763C267" w14:textId="77777777" w:rsidR="006C7833" w:rsidRPr="00867AC5" w:rsidRDefault="00000000" w:rsidP="00867AC5">
      <w:pPr>
        <w:spacing w:after="80" w:line="240" w:lineRule="auto"/>
        <w:ind w:firstLine="720"/>
        <w:jc w:val="both"/>
      </w:pPr>
      <w:r w:rsidRPr="00867AC5">
        <w:t>- Năm nay, người tiêu dùng có xu hướng thắt chặt chi tiêu hơn; không còn mua sắm tích trữ nhiều như trước đây. Ngoài các phương thức mua sắm truyền thống, nhiều người dân lựa chọn phương thức mua hàng</w:t>
      </w:r>
      <w:r w:rsidRPr="00867AC5">
        <w:rPr>
          <w:lang w:val="vi-VN"/>
        </w:rPr>
        <w:t>, giao hàng</w:t>
      </w:r>
      <w:r w:rsidRPr="00867AC5">
        <w:t xml:space="preserve"> qua các kênh thương mại điện tử, mạng xã hội, điện thoại, do vậy, sức mua tại các chợ truyền thống tuy tăng cao hơn bình thường nhưng lượng tiêu thụ vẫn thấp hơn so với cùng kỳ các năm trước.</w:t>
      </w:r>
    </w:p>
    <w:p w14:paraId="6925958C" w14:textId="77777777" w:rsidR="006C7833" w:rsidRPr="00867AC5" w:rsidRDefault="00000000" w:rsidP="00867AC5">
      <w:pPr>
        <w:spacing w:after="80" w:line="240" w:lineRule="auto"/>
        <w:ind w:firstLine="720"/>
        <w:jc w:val="both"/>
      </w:pPr>
      <w:r w:rsidRPr="00867AC5">
        <w:t>- C</w:t>
      </w:r>
      <w:r w:rsidRPr="00867AC5">
        <w:rPr>
          <w:lang w:val="vi-VN"/>
        </w:rPr>
        <w:t>ác doanh nghiệp</w:t>
      </w:r>
      <w:r w:rsidRPr="00867AC5">
        <w:t xml:space="preserve">, cơ sở kinh doanh đã </w:t>
      </w:r>
      <w:r w:rsidRPr="00867AC5">
        <w:rPr>
          <w:lang w:val="vi-VN"/>
        </w:rPr>
        <w:t>tăng lượng</w:t>
      </w:r>
      <w:r w:rsidRPr="00867AC5">
        <w:t xml:space="preserve"> </w:t>
      </w:r>
      <w:r w:rsidRPr="00867AC5">
        <w:rPr>
          <w:lang w:val="vi-VN"/>
        </w:rPr>
        <w:t xml:space="preserve">hàng hóa </w:t>
      </w:r>
      <w:r w:rsidRPr="00867AC5">
        <w:t>dự trữ t</w:t>
      </w:r>
      <w:r w:rsidRPr="00867AC5">
        <w:rPr>
          <w:bCs/>
          <w:lang w:val="vi-VN"/>
        </w:rPr>
        <w:t xml:space="preserve">ừ </w:t>
      </w:r>
      <w:r w:rsidRPr="00867AC5">
        <w:rPr>
          <w:bCs/>
          <w:lang w:val="nl-NL"/>
        </w:rPr>
        <w:t>5-10% so với cùng kỳ năm ngoái</w:t>
      </w:r>
      <w:r w:rsidRPr="00867AC5">
        <w:rPr>
          <w:lang w:val="vi-VN"/>
        </w:rPr>
        <w:t xml:space="preserve">, </w:t>
      </w:r>
      <w:r w:rsidRPr="00867AC5">
        <w:t>chú trọng các mặt hàng có nhu cầu cao như bánh kẹo, bia rượu, t</w:t>
      </w:r>
      <w:r w:rsidRPr="00867AC5">
        <w:rPr>
          <w:lang w:val="vi-VN"/>
        </w:rPr>
        <w:t>hực phẩm</w:t>
      </w:r>
      <w:r w:rsidRPr="00867AC5">
        <w:t xml:space="preserve"> tươi sống, rau củ quả, các loại gia vị, dầu ăn... </w:t>
      </w:r>
      <w:r w:rsidRPr="00867AC5">
        <w:rPr>
          <w:lang w:val="pt-BR"/>
        </w:rPr>
        <w:t xml:space="preserve">Các ngày từ 26-29 Tết, nhu cầu mua sắm của người dân bắt đầu tăng mạnh, tăng 2-3 lần so với ngày thường, tuy nhiên không cao bằng cùng kỳ năm ngoái. </w:t>
      </w:r>
      <w:r w:rsidRPr="00867AC5">
        <w:t xml:space="preserve">Công tác vận chuyển, phân phối hàng hóa vẫn được triển khai xuyên suốt tới cho các đại lý, cửa hàng bán lẻ. </w:t>
      </w:r>
    </w:p>
    <w:p w14:paraId="61E71B89" w14:textId="77777777" w:rsidR="006C7833" w:rsidRPr="00867AC5" w:rsidRDefault="00000000" w:rsidP="00867AC5">
      <w:pPr>
        <w:spacing w:after="80" w:line="240" w:lineRule="auto"/>
        <w:ind w:firstLine="720"/>
        <w:jc w:val="both"/>
        <w:rPr>
          <w:lang w:val="nl-NL"/>
        </w:rPr>
      </w:pPr>
      <w:r w:rsidRPr="00867AC5">
        <w:rPr>
          <w:lang w:val="nl-NL"/>
        </w:rPr>
        <w:t xml:space="preserve">- Các siêu thị Winmart, </w:t>
      </w:r>
      <w:proofErr w:type="gramStart"/>
      <w:r w:rsidRPr="00867AC5">
        <w:rPr>
          <w:lang w:val="nl-NL"/>
        </w:rPr>
        <w:t>Co.opmart</w:t>
      </w:r>
      <w:proofErr w:type="gramEnd"/>
      <w:r w:rsidRPr="00867AC5">
        <w:rPr>
          <w:lang w:val="nl-NL"/>
        </w:rPr>
        <w:t>, chuỗi cửa hàng Winmart+, Co.op Food hoạt động đến trưa ngày 28/01/2024 (tức trưa 29 Tết) và mở của vào sáng ngày</w:t>
      </w:r>
      <w:r w:rsidRPr="00867AC5">
        <w:rPr>
          <w:lang w:val="vi-VN"/>
        </w:rPr>
        <w:t xml:space="preserve"> 01/02/2024</w:t>
      </w:r>
      <w:r w:rsidRPr="00867AC5">
        <w:rPr>
          <w:lang w:val="nl-NL"/>
        </w:rPr>
        <w:t xml:space="preserve"> </w:t>
      </w:r>
      <w:r w:rsidRPr="00867AC5">
        <w:rPr>
          <w:lang w:val="vi-VN"/>
        </w:rPr>
        <w:t>(</w:t>
      </w:r>
      <w:r w:rsidRPr="00867AC5">
        <w:rPr>
          <w:lang w:val="nl-NL"/>
        </w:rPr>
        <w:t>mồng 04 Tết</w:t>
      </w:r>
      <w:r w:rsidRPr="00867AC5">
        <w:rPr>
          <w:lang w:val="vi-VN"/>
        </w:rPr>
        <w:t>)</w:t>
      </w:r>
      <w:r w:rsidRPr="00867AC5">
        <w:rPr>
          <w:lang w:val="nl-NL"/>
        </w:rPr>
        <w:t>; các chợ truyền thống hoạt động đến chiều ngày 29 Tết, tuy nhiên số lượng các tiểu thương giảm dần về chiều tối. Sáng ngày mồng 01 Tết, một số ít cửa hàng</w:t>
      </w:r>
      <w:r w:rsidRPr="00867AC5">
        <w:rPr>
          <w:lang w:val="vi-VN"/>
        </w:rPr>
        <w:t xml:space="preserve"> tạp hoá</w:t>
      </w:r>
      <w:r w:rsidRPr="00867AC5">
        <w:rPr>
          <w:lang w:val="nl-NL"/>
        </w:rPr>
        <w:t xml:space="preserve"> mở cửa phục vụ</w:t>
      </w:r>
      <w:r w:rsidRPr="00867AC5">
        <w:rPr>
          <w:lang w:val="vi-VN"/>
        </w:rPr>
        <w:t xml:space="preserve"> người dân</w:t>
      </w:r>
      <w:r w:rsidRPr="00867AC5">
        <w:rPr>
          <w:lang w:val="nl-NL"/>
        </w:rPr>
        <w:t xml:space="preserve"> đầu xuân. Các cửa hàng xăng </w:t>
      </w:r>
      <w:r w:rsidRPr="00867AC5">
        <w:rPr>
          <w:lang w:val="nl-NL"/>
        </w:rPr>
        <w:lastRenderedPageBreak/>
        <w:t>dầu phục vụ theo thời gian đăng ký bán hàng. Đối với chợ tại các huyện, thành phố, thị xã thì từ ngày mồng 02 Tết (đối với mặt hàng thực phẩm tươi sống, thủy hải sản, rau củ quả...) các hộ tiểu thương và hộ dân đã trở lại hoạt động mua bán. Các đình chợ chính (buôn bán các mặt hàng: quần áo, giày dép...) tại các chợ sẽ hoạt động trở lại sau ngày mồng 05 Tết.</w:t>
      </w:r>
    </w:p>
    <w:p w14:paraId="7A184463" w14:textId="77777777" w:rsidR="006C7833" w:rsidRPr="00867AC5" w:rsidRDefault="00000000" w:rsidP="00867AC5">
      <w:pPr>
        <w:widowControl w:val="0"/>
        <w:spacing w:after="80" w:line="240" w:lineRule="auto"/>
        <w:ind w:firstLine="720"/>
        <w:jc w:val="both"/>
      </w:pPr>
      <w:r w:rsidRPr="00867AC5">
        <w:t xml:space="preserve">- Các đơn vị cung cấp điện, nước, </w:t>
      </w:r>
      <w:r w:rsidRPr="00867AC5">
        <w:rPr>
          <w:lang w:val="vi-VN"/>
        </w:rPr>
        <w:t xml:space="preserve">bưu chính, viễn thông, vận tải... </w:t>
      </w:r>
      <w:r w:rsidRPr="00867AC5">
        <w:t>xây dựng phương án đảm bảo cung cấp dịch vụ thường xuyên, liên tục, kịp thời, ổn định,</w:t>
      </w:r>
      <w:r w:rsidRPr="00867AC5">
        <w:rPr>
          <w:lang w:val="nl-NL"/>
        </w:rPr>
        <w:t xml:space="preserve"> không có sự cố nghiêm trọng xảy ra,</w:t>
      </w:r>
      <w:r w:rsidRPr="00867AC5">
        <w:t xml:space="preserve"> </w:t>
      </w:r>
      <w:proofErr w:type="gramStart"/>
      <w:r w:rsidRPr="00867AC5">
        <w:t>an</w:t>
      </w:r>
      <w:proofErr w:type="gramEnd"/>
      <w:r w:rsidRPr="00867AC5">
        <w:t xml:space="preserve"> toàn phục vụ trước, trong và sau Tết cho nhân dân, doanh nghiệp và đảm bảo quốc phòng - an ninh</w:t>
      </w:r>
      <w:r w:rsidRPr="00867AC5">
        <w:rPr>
          <w:lang w:val="vi-VN"/>
        </w:rPr>
        <w:t>.</w:t>
      </w:r>
      <w:r w:rsidRPr="00867AC5">
        <w:t xml:space="preserve"> Công tác </w:t>
      </w:r>
      <w:r w:rsidRPr="00867AC5">
        <w:rPr>
          <w:bCs/>
          <w:iCs/>
          <w:lang w:val="pt-BR"/>
        </w:rPr>
        <w:t>duy trì hoạt động sản xuất, quản lý an toàn vật liệu nổ công nghiệp cơ bản đảm bảo an toàn, không có sự cố bất thường xảy ra.</w:t>
      </w:r>
    </w:p>
    <w:p w14:paraId="10048034" w14:textId="77777777" w:rsidR="006C7833" w:rsidRPr="00867AC5" w:rsidRDefault="00000000" w:rsidP="00867AC5">
      <w:pPr>
        <w:spacing w:after="80" w:line="240" w:lineRule="auto"/>
        <w:ind w:firstLine="720"/>
        <w:jc w:val="both"/>
        <w:rPr>
          <w:lang w:val="de-DE"/>
        </w:rPr>
      </w:pPr>
      <w:r w:rsidRPr="00867AC5">
        <w:t>-</w:t>
      </w:r>
      <w:r w:rsidRPr="00867AC5">
        <w:rPr>
          <w:lang w:val="nl-NL"/>
        </w:rPr>
        <w:t xml:space="preserve"> Giá cả</w:t>
      </w:r>
      <w:r w:rsidRPr="00867AC5">
        <w:rPr>
          <w:rStyle w:val="FootnoteReference"/>
          <w:lang w:val="nl-NL"/>
        </w:rPr>
        <w:footnoteReference w:id="2"/>
      </w:r>
      <w:r w:rsidRPr="00867AC5">
        <w:rPr>
          <w:lang w:val="nl-NL"/>
        </w:rPr>
        <w:t xml:space="preserve"> biến động ít hơn so với các năm trước, một số mặt hàng tăng nhẹ so với ngày thường. Ngoài nguyên nhân do giá cả nguồn hàng tăng thì còn do việc vận chuyển những ngày giáp tết khó khăn hơn, giá cước vận tải cũng tăng so với ngày thường. </w:t>
      </w:r>
      <w:r w:rsidRPr="00867AC5">
        <w:rPr>
          <w:lang w:val="de-DE"/>
        </w:rPr>
        <w:t xml:space="preserve">Những ngày sau Tết giá hầu hết các mặt hàng ổn định, nguồn cung vẫn đảm bảo. Phần lớn các khu bán thực phẩm tại các chợ truyền thống tại các xã, phường, thị trấn trên địa bàn tỉnh đã mở cửa trở lại. Các siêu thị Winmart, </w:t>
      </w:r>
      <w:proofErr w:type="gramStart"/>
      <w:r w:rsidRPr="00867AC5">
        <w:rPr>
          <w:lang w:val="de-DE"/>
        </w:rPr>
        <w:t>Co.opmart</w:t>
      </w:r>
      <w:proofErr w:type="gramEnd"/>
      <w:r w:rsidRPr="00867AC5">
        <w:rPr>
          <w:lang w:val="de-DE"/>
        </w:rPr>
        <w:t xml:space="preserve">, chuỗi cửa hàng Winmart+, Co.op Food đã mở cửa để phục vụ người dân mua sắm. Đến ngày Mồng 04 Tết, thị trường đã sôi động hơn, tuy nhiên hoạt động mua bán hàng hóa vẫn còn rất ít do đang trong ngày nghỉ lễ và người dân chủ yếu đi lễ chùa và đi chơi Tết. </w:t>
      </w:r>
    </w:p>
    <w:p w14:paraId="17B716A5" w14:textId="77777777" w:rsidR="006C7833" w:rsidRPr="00867AC5" w:rsidRDefault="00000000" w:rsidP="00867AC5">
      <w:pPr>
        <w:spacing w:after="80" w:line="240" w:lineRule="auto"/>
        <w:ind w:firstLine="720"/>
        <w:jc w:val="both"/>
        <w:rPr>
          <w:lang w:val="nl-NL"/>
        </w:rPr>
      </w:pPr>
      <w:r w:rsidRPr="00867AC5">
        <w:rPr>
          <w:lang w:val="de-DE"/>
        </w:rPr>
        <w:t xml:space="preserve">Giá cả hàng hóa đã ổn định hơn do số lượng tiểu thương quay trở lại hoạt động. Các mặt hàng giá cả không biến động nhiều, cụ thể: giá thịt lợn thành phẩn đã ổn định, từ 100.000-130.000 đồng/kg; giá thịt bò từ 220.000-240.000 đồng/kg, thịt bò bắp giá 240.000-260.000 đồng/kg; giá hoa (phục vụ thờ cúng) hiện có giá 7.000-10.000 đồng/bông; giá rau xanh ổn định trở lại, giá cả tương đương so với ngày thường; các mặt hàng hải sản ổn định giá, số lượng các mặt hàng phong phú hơn, hiện nay: ngao trắng có giá 17.000-20.000 đồng/kg; </w:t>
      </w:r>
      <w:r w:rsidRPr="00867AC5">
        <w:t>cá gáy từ 90.000 - 100.000 đồng/kg, tôm từ 250.000 - 280.000 đồng/kg, mực 200.000 - 300.000 đồng/kg.</w:t>
      </w:r>
    </w:p>
    <w:p w14:paraId="65EC83EB" w14:textId="77777777" w:rsidR="006C7833" w:rsidRPr="00867AC5" w:rsidRDefault="00000000" w:rsidP="00867AC5">
      <w:pPr>
        <w:widowControl w:val="0"/>
        <w:spacing w:after="80" w:line="240" w:lineRule="auto"/>
        <w:ind w:firstLine="720"/>
        <w:jc w:val="both"/>
        <w:rPr>
          <w:i/>
          <w:iCs/>
        </w:rPr>
      </w:pPr>
      <w:r w:rsidRPr="00867AC5">
        <w:rPr>
          <w:i/>
          <w:iCs/>
        </w:rPr>
        <w:t>2.2. Công tác phòng chống buôn lậu, hàng giả và gian lận thương mại</w:t>
      </w:r>
    </w:p>
    <w:p w14:paraId="3D8DAF41" w14:textId="77777777" w:rsidR="006C7833" w:rsidRPr="00867AC5" w:rsidRDefault="00000000" w:rsidP="00867AC5">
      <w:pPr>
        <w:widowControl w:val="0"/>
        <w:spacing w:after="80" w:line="240" w:lineRule="auto"/>
        <w:ind w:firstLine="720"/>
        <w:jc w:val="both"/>
      </w:pPr>
      <w:r w:rsidRPr="00867AC5">
        <w:t xml:space="preserve">Ban Chỉ đạo 389 tỉnh ban hành Kế hoạch số 182/KH-BCĐ ngày 17/12/2024 cao điểm đấu tranh chống buôn lậu, gian lận thương mại và hàng giả dịp trước, trong và sau Tết Nguyên đán Ất Tỵ 2025; chỉ đạo các lực lượng chức năng chủ </w:t>
      </w:r>
      <w:r w:rsidRPr="00867AC5">
        <w:lastRenderedPageBreak/>
        <w:t xml:space="preserve">động bố trí lực lượng và phân công trực, đảm bảo quân số trực 24/24 giờ để thực hiện công tác đấu tranh phòng, chống buôn lậu; kiên quyết không để xảy ra các điểm nóng và các vụ việc nghiêm trọng, nổi cộm trên địa bàn. </w:t>
      </w:r>
    </w:p>
    <w:p w14:paraId="7F892521" w14:textId="77777777" w:rsidR="006C7833" w:rsidRPr="00867AC5" w:rsidRDefault="00000000" w:rsidP="00867AC5">
      <w:pPr>
        <w:widowControl w:val="0"/>
        <w:spacing w:after="80" w:line="240" w:lineRule="auto"/>
        <w:ind w:firstLine="720"/>
        <w:jc w:val="both"/>
      </w:pPr>
      <w:r w:rsidRPr="00867AC5">
        <w:rPr>
          <w:iCs/>
        </w:rPr>
        <w:t xml:space="preserve">Kết quả chống buôn lậu, gian lận thương mại, hàng giả và xử lý vi phạm đến tháng 01/2025 như sau: </w:t>
      </w:r>
      <w:r w:rsidRPr="00867AC5">
        <w:t>Bắt giữ và xử lý: 200 vụ (giảm 23 % so với cùng kỳ năm trước), trị giá hàng hóa vi phạm: 3.467,15 triệu đồng (tăng 354% so với cùng kỳ năm trước). Xử phạt vi phạm hành chính: 268 vụ (tăng 10,7 % so với cùng kỳ năm trước), tổng trị giá tiền xử phạt vi phạm hành chính, tiền phạt bổ sung, truy thu thuế: 6.618,28 triệu đồng (tăng 66,4% so với cùng kỳ năm trước). Xử lý hình sự: 38 vụ/54 đối tượng (giảm 13,6% so với cùng kỳ năm trước/tăng 02% so với cùng kỳ năm trước).</w:t>
      </w:r>
    </w:p>
    <w:p w14:paraId="4B625EFF" w14:textId="77777777" w:rsidR="006C7833" w:rsidRPr="00867AC5" w:rsidRDefault="00000000" w:rsidP="00867AC5">
      <w:pPr>
        <w:spacing w:after="80" w:line="240" w:lineRule="auto"/>
        <w:ind w:firstLine="720"/>
        <w:jc w:val="both"/>
        <w:rPr>
          <w:b/>
          <w:lang w:val="vi-VN"/>
        </w:rPr>
      </w:pPr>
      <w:bookmarkStart w:id="1" w:name="_Hlk189125486"/>
      <w:bookmarkEnd w:id="0"/>
      <w:r w:rsidRPr="00867AC5">
        <w:rPr>
          <w:b/>
        </w:rPr>
        <w:t>3</w:t>
      </w:r>
      <w:r w:rsidRPr="00867AC5">
        <w:rPr>
          <w:b/>
          <w:lang w:val="vi-VN"/>
        </w:rPr>
        <w:t>.</w:t>
      </w:r>
      <w:r w:rsidRPr="00867AC5">
        <w:rPr>
          <w:lang w:val="vi-VN"/>
        </w:rPr>
        <w:t xml:space="preserve"> </w:t>
      </w:r>
      <w:r w:rsidRPr="00867AC5">
        <w:rPr>
          <w:b/>
          <w:lang w:val="vi-VN"/>
        </w:rPr>
        <w:t>Tình hình đ</w:t>
      </w:r>
      <w:r w:rsidRPr="00867AC5">
        <w:rPr>
          <w:b/>
        </w:rPr>
        <w:t>ảm bảo đ</w:t>
      </w:r>
      <w:r w:rsidRPr="00867AC5">
        <w:rPr>
          <w:b/>
          <w:lang w:val="vi-VN"/>
        </w:rPr>
        <w:t>ời sống nhân dân</w:t>
      </w:r>
    </w:p>
    <w:p w14:paraId="17E327CB" w14:textId="77777777" w:rsidR="006C7833" w:rsidRPr="00867AC5" w:rsidRDefault="00000000" w:rsidP="00867AC5">
      <w:pPr>
        <w:tabs>
          <w:tab w:val="left" w:pos="5760"/>
        </w:tabs>
        <w:spacing w:after="80" w:line="240" w:lineRule="auto"/>
        <w:ind w:firstLine="720"/>
        <w:jc w:val="both"/>
        <w:rPr>
          <w:i/>
          <w:iCs/>
          <w:lang w:val="vi-VN"/>
        </w:rPr>
      </w:pPr>
      <w:r w:rsidRPr="00867AC5">
        <w:rPr>
          <w:i/>
          <w:iCs/>
        </w:rPr>
        <w:t xml:space="preserve">3.1. </w:t>
      </w:r>
      <w:r w:rsidRPr="00867AC5">
        <w:rPr>
          <w:i/>
          <w:iCs/>
          <w:lang w:val="vi-VN"/>
        </w:rPr>
        <w:t>Tình hình thực hiện chính sách, thăm hỏi, tặng quà các đối tượng, đảm bảo an sinh xã hội trong dịp Tết</w:t>
      </w:r>
    </w:p>
    <w:p w14:paraId="007A5158" w14:textId="77777777" w:rsidR="006C7833" w:rsidRPr="00867AC5" w:rsidRDefault="00000000" w:rsidP="00867AC5">
      <w:pPr>
        <w:tabs>
          <w:tab w:val="left" w:pos="5760"/>
        </w:tabs>
        <w:spacing w:after="80" w:line="240" w:lineRule="auto"/>
        <w:ind w:firstLine="720"/>
        <w:jc w:val="both"/>
      </w:pPr>
      <w:r w:rsidRPr="00867AC5">
        <w:t>- Trước, trong và sau Tết, Ban Thường vụ Tỉnh ủy, HĐND, UBND và Ủy ban MTTQ tỉnh</w:t>
      </w:r>
      <w:r w:rsidRPr="00867AC5">
        <w:rPr>
          <w:lang w:val="vi-VN"/>
        </w:rPr>
        <w:t xml:space="preserve"> Hà Tĩnh</w:t>
      </w:r>
      <w:r w:rsidRPr="00867AC5">
        <w:t xml:space="preserve"> đã phân công các đồng chí lãnh đạo thăm hỏi, động viên, tặng quà, chúc Tết người có công, gia đình chính sách, đồng bào vùng sâu, vùng xa, vùng đặc biệt khó khăn, cán bộ, chiến sỹ lực lượng vũ trang, bác sỹ, nhân viên y tế, người lao động trực làm nhiệm vụ trong dịp Tết; kiểm tra tình hình trực Tết tại một số cơ quan, đơn vị. </w:t>
      </w:r>
    </w:p>
    <w:p w14:paraId="6F8F5217" w14:textId="77777777" w:rsidR="006C7833" w:rsidRPr="00867AC5" w:rsidRDefault="00000000" w:rsidP="00867AC5">
      <w:pPr>
        <w:tabs>
          <w:tab w:val="left" w:pos="5760"/>
        </w:tabs>
        <w:spacing w:after="80" w:line="240" w:lineRule="auto"/>
        <w:ind w:firstLine="720"/>
        <w:jc w:val="both"/>
        <w:rPr>
          <w:spacing w:val="-2"/>
        </w:rPr>
      </w:pPr>
      <w:r w:rsidRPr="00867AC5">
        <w:rPr>
          <w:spacing w:val="-2"/>
        </w:rPr>
        <w:t xml:space="preserve">- Công tác đảm bảo an sinh xã hội được triển khai kịp thời; các cấp, các ngành làm tốt công tác huy động nguồn lực, tổ chức thăm hỏi, tặng quà cho người có công, đối tượng bảo trợ xã hội và các đối tượng khác kịp thời, chu đáo, đảm bảo không để người dân nào thiếu đói trong dịp tết; mọi người, mọi nhà đón Tết cổ truyền trong không khí vui vẻ, đầm ấm. Thực hiện đầy đủ, kịp thời chính sách, thăm hỏi, tặng quà các đối tượng, đảm bảo an sinh xã hội trong dịp Tết. </w:t>
      </w:r>
    </w:p>
    <w:p w14:paraId="684D343D" w14:textId="77777777" w:rsidR="006C7833" w:rsidRPr="00867AC5" w:rsidRDefault="00000000" w:rsidP="00867AC5">
      <w:pPr>
        <w:tabs>
          <w:tab w:val="left" w:pos="5760"/>
        </w:tabs>
        <w:spacing w:after="80" w:line="240" w:lineRule="auto"/>
        <w:ind w:firstLine="720"/>
        <w:jc w:val="both"/>
      </w:pPr>
      <w:r w:rsidRPr="00867AC5">
        <w:t>- Thực hiện đầy đủ, kịp thời chính sách, thăm hỏi, tặng quà các đối tượng, đảm bảo an sinh xã hội trong dịp Tết. Thực hiện chi trả (tháng 1-2/2025) trong tháng 1/2025 cho 38.540 đối tượng người có công với tổng kinh phí 177,9 tỷ đồng.</w:t>
      </w:r>
    </w:p>
    <w:p w14:paraId="74DA0583" w14:textId="77777777" w:rsidR="006C7833" w:rsidRPr="00867AC5" w:rsidRDefault="00000000" w:rsidP="00867AC5">
      <w:pPr>
        <w:tabs>
          <w:tab w:val="left" w:pos="5760"/>
        </w:tabs>
        <w:spacing w:after="80" w:line="240" w:lineRule="auto"/>
        <w:ind w:firstLine="720"/>
        <w:jc w:val="both"/>
      </w:pPr>
      <w:r w:rsidRPr="00867AC5">
        <w:rPr>
          <w:i/>
        </w:rPr>
        <w:t xml:space="preserve">- </w:t>
      </w:r>
      <w:r w:rsidRPr="00867AC5">
        <w:rPr>
          <w:lang w:val="vi-VN"/>
        </w:rPr>
        <w:t>T</w:t>
      </w:r>
      <w:r w:rsidRPr="00867AC5">
        <w:t xml:space="preserve">ính đến 7h00 ngày 01/02/2025 (tức 04/01 âm lịch) toàn tỉnh đã trao tặng </w:t>
      </w:r>
      <w:r w:rsidRPr="00867AC5">
        <w:rPr>
          <w:b/>
          <w:bCs/>
          <w:color w:val="000000"/>
        </w:rPr>
        <w:t xml:space="preserve">282.815 </w:t>
      </w:r>
      <w:r w:rsidRPr="00867AC5">
        <w:t xml:space="preserve">suất quà cho người có công, người cao tuổi, hộ nghèo, hộ cận nghèo, đối tượng BTXH, trẻ em, người lao động (đạt </w:t>
      </w:r>
      <w:r w:rsidRPr="00867AC5">
        <w:rPr>
          <w:b/>
        </w:rPr>
        <w:t>96</w:t>
      </w:r>
      <w:r w:rsidRPr="00867AC5">
        <w:rPr>
          <w:b/>
          <w:bCs/>
          <w:color w:val="000000"/>
        </w:rPr>
        <w:t xml:space="preserve">% </w:t>
      </w:r>
      <w:r w:rsidRPr="00867AC5">
        <w:t xml:space="preserve">so với cùng kỳ và đạt </w:t>
      </w:r>
      <w:r w:rsidRPr="00867AC5">
        <w:rPr>
          <w:b/>
          <w:bCs/>
          <w:color w:val="000000"/>
        </w:rPr>
        <w:t xml:space="preserve">96,2% </w:t>
      </w:r>
      <w:r w:rsidRPr="00867AC5">
        <w:t xml:space="preserve">so với Tết năm 2024). Tổng kinh phí: </w:t>
      </w:r>
      <w:r w:rsidRPr="00867AC5">
        <w:rPr>
          <w:b/>
        </w:rPr>
        <w:t xml:space="preserve">100.818.748 </w:t>
      </w:r>
      <w:r w:rsidRPr="00867AC5">
        <w:t xml:space="preserve">nghìn đồng (đạt </w:t>
      </w:r>
      <w:r w:rsidRPr="00867AC5">
        <w:rPr>
          <w:b/>
        </w:rPr>
        <w:t>95,1</w:t>
      </w:r>
      <w:r w:rsidRPr="00867AC5">
        <w:t xml:space="preserve">% so với cùng kỳ và </w:t>
      </w:r>
      <w:r w:rsidRPr="00867AC5">
        <w:rPr>
          <w:b/>
        </w:rPr>
        <w:t>95,1</w:t>
      </w:r>
      <w:r w:rsidRPr="00867AC5">
        <w:t xml:space="preserve">% so với Tết năm 2024). Trong đó: Ngân sách: </w:t>
      </w:r>
      <w:r w:rsidRPr="00867AC5">
        <w:rPr>
          <w:b/>
          <w:bCs/>
          <w:color w:val="000000"/>
        </w:rPr>
        <w:t>45.328.800</w:t>
      </w:r>
      <w:r w:rsidRPr="00867AC5">
        <w:rPr>
          <w:color w:val="000000"/>
        </w:rPr>
        <w:t xml:space="preserve"> </w:t>
      </w:r>
      <w:r w:rsidRPr="00867AC5">
        <w:t>nghìn đồng (Bao gồm cả kinh phí mừng thọ); Xã hội hóa</w:t>
      </w:r>
      <w:r w:rsidRPr="00867AC5">
        <w:rPr>
          <w:b/>
        </w:rPr>
        <w:t xml:space="preserve"> 55.489.868</w:t>
      </w:r>
      <w:r w:rsidRPr="00867AC5">
        <w:t xml:space="preserve"> nghìn đồng.</w:t>
      </w:r>
    </w:p>
    <w:p w14:paraId="6B126E5E"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xml:space="preserve">- Trích ngân sách tỉnh: 11,7 tỷ đồng để </w:t>
      </w:r>
      <w:r w:rsidRPr="00867AC5">
        <w:rPr>
          <w:bCs/>
          <w:iCs/>
        </w:rPr>
        <w:t xml:space="preserve">chúc thọ, mừng thọ 33.393 người cao tuổi; 7,6 tỷ đồng để tặng quà cho 20.656 </w:t>
      </w:r>
      <w:r w:rsidRPr="00867AC5">
        <w:t xml:space="preserve">đối tượng BTXH có hoàn cảnh đặc biệt khó khăn, người đồng bào dân tộc thiểu số thuộc diện hộ nghèo, hộ cận nghèo. </w:t>
      </w:r>
    </w:p>
    <w:p w14:paraId="3D210F0C"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lastRenderedPageBreak/>
        <w:tab/>
        <w:t>- Chỉ</w:t>
      </w:r>
      <w:r w:rsidRPr="00867AC5">
        <w:rPr>
          <w:lang w:val="vi-VN"/>
        </w:rPr>
        <w:t xml:space="preserve"> đạo các địa phương rà soát và tổng hợp, báo cáo đề xuất nhu cầu hỗ trợ gạo cứu đói dịp Tết Nguyên đán và giáp hạt năm </w:t>
      </w:r>
      <w:r w:rsidRPr="00867AC5">
        <w:t>2025</w:t>
      </w:r>
      <w:r w:rsidRPr="00867AC5">
        <w:rPr>
          <w:vertAlign w:val="superscript"/>
        </w:rPr>
        <w:footnoteReference w:id="3"/>
      </w:r>
      <w:r w:rsidRPr="00867AC5">
        <w:t xml:space="preserve">. </w:t>
      </w:r>
    </w:p>
    <w:p w14:paraId="384B25CA"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i/>
          <w:iCs/>
        </w:rPr>
      </w:pPr>
      <w:r w:rsidRPr="00867AC5">
        <w:rPr>
          <w:i/>
          <w:iCs/>
        </w:rPr>
        <w:t>3.2. Tình hình tiền lương, tiền thưởng của công nhân, người lao động dịp Tết Ất Tỵ năm 2025</w:t>
      </w:r>
    </w:p>
    <w:p w14:paraId="35F57579"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Theo kết quả khảo sát và báo cáo của Sở Lao động - Thương binh và Xã hội, các doanh nghiệp trên địa bàn cơ bản đảm bảo các chế độ, chính sách về tiền lương, thưởng Tết cho người lao động theo quy định của pháp luật và thỏa thuận với người lao động, cụ thể:</w:t>
      </w:r>
    </w:p>
    <w:p w14:paraId="24A87A8D"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Về tiền lương: Mức lương cao nhất: 185,5 triệu đồng/người/tháng (Nhà máy nhiệt điện Vũng Áng 2), tiếp đến là 84 triệu đồng/người/tháng (Viễn thông Hà Tĩnh) và 53 triệu đồng/người/ tháng (Công ty TNHH MTV Bò sữa Việt Nam); và một số doanh nghiệp có vốn góp nhà nước, doanh nghiệp có vốn đầu tư nước ngoài mức lương trên 25 triệu đồng/người/tháng. Mức lương thấp nhất: 3,450 triệu đồng/người/tháng chủ yếu ở các doanh nghiệp nhỏ và vừa. Mức lương bình quân: 10,3 triệu đồng /người/tháng; mức lương bình quân ở mức cao chủ yếu là các doanh nghiệp có vốn đầu tư nước ngoài (11,8 triệu đồng/người/tháng) và các doanh nghiệp có cổ phần, vốn góp chi phối Nhà nước (11,04 triệu đồng/người/tháng).</w:t>
      </w:r>
    </w:p>
    <w:p w14:paraId="6E7233A9"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Về tiền thưởng tết năm 2025: có 708 doanh nghiệp có dự kiến thưởng người lao động dịp Tết Dương lịch năm 2025 và dịp Tết Nguyên đán Ất Tỵ năm 2025 với mức bình quân khá cao. Tiền thưởng tết Dương lịch năm 2025</w:t>
      </w:r>
      <w:r w:rsidRPr="00867AC5">
        <w:rPr>
          <w:i/>
          <w:iCs/>
        </w:rPr>
        <w:t xml:space="preserve"> </w:t>
      </w:r>
      <w:r w:rsidRPr="00867AC5">
        <w:t xml:space="preserve">ở mức thưởng bình quân 1,7 triệu đồng/người; Agribank - Tây Sơn có dự kiến thưởng bằng 01 tháng lương: khoảng 20 triệu đồng/người. </w:t>
      </w:r>
      <w:r w:rsidRPr="00867AC5">
        <w:rPr>
          <w:i/>
          <w:iCs/>
        </w:rPr>
        <w:t>Tiền thưởng Tết Nguyên đán Ất Tỵ năm 2025</w:t>
      </w:r>
      <w:r w:rsidRPr="00867AC5">
        <w:t xml:space="preserve">: Mức thưởng cao nhất: 185,5 triệu đồng/người (Công ty TNHH nhiệt điện Vũng Áng 2); HDbank - Chi nhánh Hương Sơn Hà Tĩnh có thưởng khá cao (tiền thưởng tương đương 6 tháng lương, khoảng 120 triệu đồng); các doanh nghiệp có vốn nước ngoài từ 20 - 30 triệu đồng/người. Mức thưởng thấp nhất: 0,3 - 01 triệu đồng/người đối với doanh nghiệp nhỏ và vừa. Mức thưởng bình quân: 4,5 triệu đồng/người, trong đó: Mức thưởng bình quân tại các Công ty có cổ phần, vốn góp chi phối của Nhà nước: 14,2 triệu/người; Công ty TNHH MTV do nhà nước nắm giữ 100% vốn điều lệ: 5,1 triệu đồng/người và doanh nghiệp dân doanh, doanh nghiệp có vốn đầu tư nước ngoài: 4 triệu đồng/người và doanh nghiệp chưa dự kiến thưởng hoặc dự kiến ở mức từ 0,2 - 0,3 triệu đồng/người. </w:t>
      </w:r>
    </w:p>
    <w:p w14:paraId="2E34BC54"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i/>
          <w:iCs/>
        </w:rPr>
      </w:pPr>
      <w:r w:rsidRPr="00867AC5">
        <w:rPr>
          <w:i/>
          <w:iCs/>
        </w:rPr>
        <w:t>3.3. Hỗ trợ công nhân, người lao động đón tết, tổ chức các phiên giao dịch việc làm</w:t>
      </w:r>
    </w:p>
    <w:p w14:paraId="3829A594"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nb-NO"/>
        </w:rPr>
      </w:pPr>
      <w:r w:rsidRPr="00867AC5">
        <w:rPr>
          <w:bCs/>
          <w:lang w:val="nb-NO"/>
        </w:rPr>
        <w:t>Tổ chức tuyên truyền về chuyến xe 0 đồng cho sinh viên, người lao động có hoàn cảnh khó khăn, theo đó, có 119 sinh viên, công nhân đăng ký nhận hỗ trợ.</w:t>
      </w:r>
      <w:r w:rsidRPr="00867AC5">
        <w:rPr>
          <w:lang w:val="nb-NO"/>
        </w:rPr>
        <w:t xml:space="preserve"> Tổ chức đón người lao động từ các tỉnh phía Nam về quê ăn Tết tại 03 địa phương (thành phố Hà Tĩnh; thị Xã Hồng Lĩnh; huyện Kỳ Anh).</w:t>
      </w:r>
    </w:p>
    <w:p w14:paraId="30C1E80C"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lastRenderedPageBreak/>
        <w:t xml:space="preserve">Trước tết, chỉ đạo tổ chức 04 phiên giao dịch huy động 1961 lao động tham dự và tổ chức sơ </w:t>
      </w:r>
      <w:r w:rsidRPr="00867AC5">
        <w:rPr>
          <w:lang w:val="vi-VN"/>
        </w:rPr>
        <w:t>tuyển</w:t>
      </w:r>
      <w:r w:rsidRPr="00867AC5">
        <w:t xml:space="preserve"> cho Nhà máy ô tô VINFAST 1.213 lao động theo yêu cầu.</w:t>
      </w:r>
      <w:r w:rsidRPr="00867AC5">
        <w:rPr>
          <w:rFonts w:eastAsia="Calibri"/>
        </w:rPr>
        <w:t xml:space="preserve"> Số lượng doanh nghiệp có nhu cầu tuyển dụng: 22 doanh nghiệp; Số lượng lao động cần tuyển </w:t>
      </w:r>
      <w:r w:rsidRPr="00867AC5">
        <w:rPr>
          <w:bCs/>
          <w:lang w:val="nb-NO"/>
        </w:rPr>
        <w:t>của các doanh nghiệp trước trong và sau dịp Tết Nguyên đán 2025</w:t>
      </w:r>
      <w:r w:rsidRPr="00867AC5">
        <w:rPr>
          <w:rFonts w:eastAsia="Calibri"/>
        </w:rPr>
        <w:t xml:space="preserve"> 1.829 lao động. </w:t>
      </w:r>
      <w:r w:rsidRPr="00867AC5">
        <w:t>Kế hoạch sau Tết tổ chức 15 phiên tại 8/12 địa phương để tuyển dụng theo nhu cầu doanh nghiệp nói trên.</w:t>
      </w:r>
    </w:p>
    <w:p w14:paraId="19EFE090"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
          <w:lang w:val="de-AT"/>
        </w:rPr>
      </w:pPr>
      <w:r w:rsidRPr="00867AC5">
        <w:t xml:space="preserve">3.4. </w:t>
      </w:r>
      <w:r w:rsidRPr="00867AC5">
        <w:rPr>
          <w:b/>
          <w:lang w:val="de-AT"/>
        </w:rPr>
        <w:t>Tình hình lưu học sinh Lào trên địa bàn tỉnh</w:t>
      </w:r>
    </w:p>
    <w:p w14:paraId="2286C3BD"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de-AT"/>
        </w:rPr>
      </w:pPr>
      <w:r w:rsidRPr="00867AC5">
        <w:rPr>
          <w:lang w:val="de-AT"/>
        </w:rPr>
        <w:t xml:space="preserve">Hiện nay trên địa bàn tỉnh có: </w:t>
      </w:r>
      <w:r w:rsidRPr="00867AC5">
        <w:t xml:space="preserve">527 </w:t>
      </w:r>
      <w:r w:rsidRPr="00867AC5">
        <w:rPr>
          <w:lang w:val="de-AT"/>
        </w:rPr>
        <w:t>em học sinh Lào đang học tại Hà Tĩnh. Trong dịp Tết Nguyên Đán Ất Tỵ 2025, các Trường Đại học</w:t>
      </w:r>
      <w:r w:rsidRPr="00867AC5">
        <w:rPr>
          <w:lang w:val="vi-VN"/>
        </w:rPr>
        <w:t>,</w:t>
      </w:r>
      <w:r w:rsidRPr="00867AC5">
        <w:rPr>
          <w:lang w:val="de-AT"/>
        </w:rPr>
        <w:t xml:space="preserve"> Cao đẳng trên địa bàn tỉnh đã tăng cường các biện pháp quản lý Lưu học sinh Lào tại trường nhằm đảm bảo an ninh trật tự trên địa bàn tỉnh. Các Trường Đại học, Cao đẳng trên địa bàn đã tăng cường cử cán bộ, giáo viên trực Tết, thường xuyên theo dõi, kiểm tra tình hình lưu học sinh tại Ký túc xá. </w:t>
      </w:r>
    </w:p>
    <w:p w14:paraId="270FF1D1"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
        </w:rPr>
      </w:pPr>
      <w:r w:rsidRPr="00867AC5">
        <w:rPr>
          <w:b/>
          <w:lang w:val="vi-VN"/>
        </w:rPr>
        <w:t>4. Đảm bảo giao thông vận tải</w:t>
      </w:r>
      <w:r w:rsidRPr="00867AC5">
        <w:rPr>
          <w:b/>
        </w:rPr>
        <w:t xml:space="preserve"> và thông tin liên lạc</w:t>
      </w:r>
    </w:p>
    <w:p w14:paraId="29BCB5B2"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i/>
        </w:rPr>
      </w:pPr>
      <w:r w:rsidRPr="00867AC5">
        <w:rPr>
          <w:i/>
        </w:rPr>
        <w:t>4.1. Tình hình đảm bảo giao thông vận tải</w:t>
      </w:r>
    </w:p>
    <w:p w14:paraId="47932E2D"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xml:space="preserve">Tỉnh đã chỉ đạo ngành Giao thông vận tải đã xây dựng Kế hoạch vận chuyển hành khách trong dịp Tết Dương lịch, Tết Nguyên đán và Lễ hội xuân 2025. Tất cả các bến xe đều có kế hoạch phục vụ vận tải khách trong dịp Tết, không có hành khách tồn đọng tại các bến xe. Từ ngày 25/01/2025 đến ngày 01/02/2025, số lượng phương tiện thông qua các bến xe là 901 xe với tổng số 13.672 lượt khách. </w:t>
      </w:r>
    </w:p>
    <w:p w14:paraId="745F5D3F"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Lực lượng thanh tra giao thông đã tổ chức kiểm tra, tuần tra đảm bảo trật tự an toàn giao thông, nhất là công tác vận tải hành khách; tình hình giao thông đảm bảo an toàn, thông suốt.</w:t>
      </w:r>
    </w:p>
    <w:p w14:paraId="09891F1E"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i/>
        </w:rPr>
      </w:pPr>
      <w:r w:rsidRPr="00867AC5">
        <w:rPr>
          <w:i/>
        </w:rPr>
        <w:t>4.2. Tình hình đảm bảo thông tin liên lạc</w:t>
      </w:r>
    </w:p>
    <w:p w14:paraId="6C7B84A8"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Thông tin liên lạc trước, trong và sau Tết được đảm bảo an toàn, không có hiện tượng nghẽn mạng trong dịp tết đặc biệt trong thời điểm Giao thừa, phục vụ tốt nhu cầu thông tin liên lạc, chia sẻ thông tin vui tết đón xuân của Nhân dân và công tác lãnh đạo, chỉ đạo điều hành của cấp ủy, chính quyền các cấp. Các hệ thống Cổng/Trang thông tin điện tử, dữ liệu và các phần mềm dùng chung trên địa bản tỉnh được đảm bảo an toàn thông tin và vận hành thông suốt 24/24.</w:t>
      </w:r>
    </w:p>
    <w:p w14:paraId="599D1B2A"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
          <w:lang w:val="nl-NL"/>
        </w:rPr>
      </w:pPr>
      <w:r w:rsidRPr="00867AC5">
        <w:rPr>
          <w:b/>
          <w:lang w:val="nl-NL"/>
        </w:rPr>
        <w:t>5. Tình hình sản xuất nông nghiệp</w:t>
      </w:r>
    </w:p>
    <w:p w14:paraId="7B27F717"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Cs/>
          <w:i/>
          <w:iCs/>
        </w:rPr>
      </w:pPr>
      <w:r w:rsidRPr="00867AC5">
        <w:rPr>
          <w:bCs/>
          <w:i/>
          <w:iCs/>
        </w:rPr>
        <w:t>5.1. Về tình hình sản xuất</w:t>
      </w:r>
    </w:p>
    <w:p w14:paraId="473F2F95"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rFonts w:eastAsia="Calibri"/>
          <w:shd w:val="clear" w:color="auto" w:fill="FFFFFF"/>
          <w:lang w:val="es-ES_tradnl" w:bidi="th-TH"/>
        </w:rPr>
      </w:pPr>
      <w:r w:rsidRPr="00867AC5">
        <w:rPr>
          <w:bCs/>
          <w:iCs/>
        </w:rPr>
        <w:t xml:space="preserve">- Tập trung chỉ đạo chăm sóc, thu hoạch cây trồng vụ Đông 2024 và tiến hành gieo cấy lúa vụ Xuân 2025. </w:t>
      </w:r>
      <w:r w:rsidRPr="00867AC5">
        <w:rPr>
          <w:rFonts w:eastAsia="Calibri"/>
          <w:shd w:val="clear" w:color="auto" w:fill="FFFFFF"/>
          <w:lang w:val="es-ES_tradnl" w:bidi="th-TH"/>
        </w:rPr>
        <w:t>Sản xuất vụ Đông 2024 cơ bản đạt</w:t>
      </w:r>
      <w:r w:rsidRPr="00867AC5">
        <w:rPr>
          <w:rStyle w:val="FootnoteReference"/>
          <w:rFonts w:eastAsia="Calibri"/>
          <w:shd w:val="clear" w:color="auto" w:fill="FFFFFF"/>
          <w:lang w:val="es-ES_tradnl" w:bidi="th-TH"/>
        </w:rPr>
        <w:footnoteReference w:id="4"/>
      </w:r>
      <w:r w:rsidRPr="00867AC5">
        <w:rPr>
          <w:rFonts w:eastAsia="Calibri"/>
          <w:shd w:val="clear" w:color="auto" w:fill="FFFFFF"/>
          <w:lang w:val="es-ES_tradnl" w:bidi="th-TH"/>
        </w:rPr>
        <w:t xml:space="preserve"> và vượt chỉ tiêu về diện tích các loại cây trồng. Sản xuất vụ Đông đã góp phần cung cấp nguồn thực phẩm phục vụ tiêu dùng trên địa bàn và cung cấp thức ăn xanh phục chăn nuôi đặc biệt trong những ngày rét đậm, rét hại.</w:t>
      </w:r>
    </w:p>
    <w:p w14:paraId="5E113547"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Cs/>
          <w:iCs/>
          <w:lang w:val="es-ES_tradnl"/>
        </w:rPr>
      </w:pPr>
      <w:r w:rsidRPr="00867AC5">
        <w:rPr>
          <w:rFonts w:eastAsia="Calibri"/>
          <w:shd w:val="clear" w:color="auto" w:fill="FFFFFF"/>
          <w:lang w:val="es-ES_tradnl" w:bidi="th-TH"/>
        </w:rPr>
        <w:lastRenderedPageBreak/>
        <w:t xml:space="preserve">- </w:t>
      </w:r>
      <w:r w:rsidRPr="00867AC5">
        <w:rPr>
          <w:bCs/>
          <w:iCs/>
        </w:rPr>
        <w:t xml:space="preserve">Sản xuất vụ Xuân: </w:t>
      </w:r>
      <w:r w:rsidRPr="00867AC5">
        <w:rPr>
          <w:rFonts w:eastAsia="Calibri"/>
        </w:rPr>
        <w:t>Đến ngày 31/01/2025, toàn tỉnh gieo cấy được 58.068/59.129 ha đạt 98,2% kế hoạch, trong đó: Diện tích cấy 2.369 ha, diện tích gieo thẳng 55.699 ha. Đến nay cơ bản cây lúa sinh trưởng phát triển bình thường.</w:t>
      </w:r>
      <w:r w:rsidRPr="00867AC5">
        <w:rPr>
          <w:b/>
          <w:i/>
          <w:lang w:val="es-ES_tradnl"/>
        </w:rPr>
        <w:t xml:space="preserve"> </w:t>
      </w:r>
      <w:r w:rsidRPr="00867AC5">
        <w:rPr>
          <w:bCs/>
          <w:iCs/>
          <w:lang w:val="es-ES_tradnl"/>
        </w:rPr>
        <w:t xml:space="preserve">Tiến độ gieo trỉa cây trồng cạn cơ ban theo thời </w:t>
      </w:r>
      <w:proofErr w:type="gramStart"/>
      <w:r w:rsidRPr="00867AC5">
        <w:rPr>
          <w:bCs/>
          <w:iCs/>
          <w:lang w:val="es-ES_tradnl"/>
        </w:rPr>
        <w:t>vụ ,</w:t>
      </w:r>
      <w:proofErr w:type="gramEnd"/>
      <w:r w:rsidRPr="00867AC5">
        <w:rPr>
          <w:bCs/>
          <w:iCs/>
          <w:lang w:val="es-ES_tradnl"/>
        </w:rPr>
        <w:t xml:space="preserve"> đến ngày 31/01/2025, r</w:t>
      </w:r>
      <w:r w:rsidRPr="00867AC5">
        <w:rPr>
          <w:lang w:val="es-ES_tradnl"/>
        </w:rPr>
        <w:t xml:space="preserve">au đậu thực phẩm: </w:t>
      </w:r>
      <w:r w:rsidRPr="00867AC5">
        <w:rPr>
          <w:rFonts w:eastAsia="Calibri"/>
        </w:rPr>
        <w:t>Rau đậu thực phẩm: 1980/5.827 ha đạt 34,% kế hoạch; Khoai lang: 359/1.621 ha đạt 22,2% kế hoạch; Cây lạc: 1.282/6456 ha đạt 28,3% kế hoạch; Ngô: 3768/6816 ha đạt 55,3% kế hoạch.</w:t>
      </w:r>
      <w:r w:rsidRPr="00867AC5">
        <w:rPr>
          <w:bCs/>
          <w:iCs/>
          <w:lang w:val="es-ES_tradnl"/>
        </w:rPr>
        <w:t xml:space="preserve"> </w:t>
      </w:r>
    </w:p>
    <w:p w14:paraId="5535CFF1"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rFonts w:eastAsia="Calibri"/>
          <w:lang w:val="fr-BE"/>
        </w:rPr>
      </w:pPr>
      <w:r w:rsidRPr="00867AC5">
        <w:rPr>
          <w:rFonts w:eastAsia="Calibri"/>
          <w:lang w:val="fr-BE"/>
        </w:rPr>
        <w:t xml:space="preserve">Sản lượng Cam bù ước khoảng 12.000 tấn, hiện nay đang thời kỳ thu hoạch, đến nay đã thu hoạch được khoảng </w:t>
      </w:r>
      <w:r w:rsidRPr="00867AC5">
        <w:rPr>
          <w:rFonts w:eastAsia="Calibri"/>
          <w:lang w:val="vi-VN"/>
        </w:rPr>
        <w:t>8</w:t>
      </w:r>
      <w:r w:rsidRPr="00867AC5">
        <w:rPr>
          <w:rFonts w:eastAsia="Calibri"/>
          <w:lang w:val="fr-BE"/>
        </w:rPr>
        <w:t>0%</w:t>
      </w:r>
      <w:r w:rsidRPr="00867AC5">
        <w:rPr>
          <w:rFonts w:eastAsia="Calibri"/>
          <w:lang w:val="vi-VN"/>
        </w:rPr>
        <w:t xml:space="preserve">, </w:t>
      </w:r>
      <w:r w:rsidRPr="00867AC5">
        <w:rPr>
          <w:rFonts w:eastAsia="Calibri"/>
          <w:lang w:val="fr-BE"/>
        </w:rPr>
        <w:t xml:space="preserve">khoảng </w:t>
      </w:r>
      <w:r w:rsidRPr="00867AC5">
        <w:rPr>
          <w:rFonts w:eastAsia="Calibri"/>
          <w:lang w:val="vi-VN"/>
        </w:rPr>
        <w:t>9.5</w:t>
      </w:r>
      <w:r w:rsidRPr="00867AC5">
        <w:rPr>
          <w:rFonts w:eastAsia="Calibri"/>
          <w:lang w:val="fr-BE"/>
        </w:rPr>
        <w:t xml:space="preserve">00 tấn, năng suất ước đạt 120 tạ/ha, theo báo cáo của các địa phương, việc tiêu thụ sản phẩm khá thuận lợi, </w:t>
      </w:r>
      <w:r w:rsidRPr="00867AC5">
        <w:rPr>
          <w:rFonts w:eastAsia="Calibri"/>
          <w:lang w:val="vi-VN"/>
        </w:rPr>
        <w:t>được mùa, được giá</w:t>
      </w:r>
      <w:r w:rsidRPr="00867AC5">
        <w:rPr>
          <w:rFonts w:eastAsia="Calibri"/>
          <w:lang w:val="fr-BE"/>
        </w:rPr>
        <w:t>.</w:t>
      </w:r>
    </w:p>
    <w:p w14:paraId="0C7720A7"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rFonts w:eastAsia="Calibri"/>
          <w:i/>
          <w:iCs/>
          <w:lang w:val="fr-BE"/>
        </w:rPr>
      </w:pPr>
      <w:r w:rsidRPr="00867AC5">
        <w:rPr>
          <w:rFonts w:eastAsia="Calibri"/>
          <w:i/>
          <w:iCs/>
          <w:lang w:val="fr-BE"/>
        </w:rPr>
        <w:t>5.2. Công tác kiểm tra vật tư nông nghiệp</w:t>
      </w:r>
    </w:p>
    <w:p w14:paraId="512C60D0"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Thưc hiện kiểm tra, kiểm soát quy trình sản xuất, nguồn gốc xuất xứ đối với các nhóm sản phẩm có nguy cơ cao, tiêu thụ nhiều trong dịp Tết và Lễ hội, tại các địa điểm trung tâm, có nguồn hàng tập trung như các quầy hàng bán thịt tại các chợ trung tâm, các hộ kinh doanh rau, củ quả tại chợ đầu mối, các cơ sở sản xuất, thu gom, kinh doanh, thực phẩm nông lâm thủy sản có quy mô lớn. Qua quá trình kiểm tra tại 22 cơ sở, các cơ sở cơ bản đáp ứng các quy định về sản xuất, kinh doanh thực phẩm, không phát hiện mẫu vi phạm đối với chỉ tiêu kiểm tra về an toàn vệ sinh thực phẩm.</w:t>
      </w:r>
    </w:p>
    <w:p w14:paraId="2E8AE39B"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rFonts w:eastAsia="Calibri"/>
          <w:i/>
          <w:iCs/>
          <w:lang w:val="fr-BE"/>
        </w:rPr>
      </w:pPr>
      <w:r w:rsidRPr="00867AC5">
        <w:rPr>
          <w:i/>
          <w:iCs/>
        </w:rPr>
        <w:t xml:space="preserve">5.3. </w:t>
      </w:r>
      <w:r w:rsidRPr="00867AC5">
        <w:rPr>
          <w:rFonts w:eastAsia="Calibri"/>
          <w:i/>
          <w:iCs/>
          <w:lang w:val="fr-BE"/>
        </w:rPr>
        <w:t>Về công tác phòng chống dịch bệnh gia súc, gia cầm và nuôi trồng thủy sản, thực hiện quản lý giết mổ, vệ sinh thú y</w:t>
      </w:r>
    </w:p>
    <w:p w14:paraId="214A7532"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Cs/>
          <w:spacing w:val="-4"/>
          <w:lang w:val="da-DK"/>
        </w:rPr>
      </w:pPr>
      <w:r w:rsidRPr="00867AC5">
        <w:t xml:space="preserve">Tổng đàn gia súc, gia cầm tiếp tục được duy trì ổn định, </w:t>
      </w:r>
      <w:r w:rsidRPr="00867AC5">
        <w:rPr>
          <w:bCs/>
          <w:spacing w:val="-4"/>
          <w:lang w:val="da-DK"/>
        </w:rPr>
        <w:t xml:space="preserve">về cơ bản, các địa phương đã triển khai các hướng dẫn về công tác kiểm tra tình hình dịch bệnh và công tác phòng, chống đói rét cho </w:t>
      </w:r>
      <w:r w:rsidRPr="00867AC5">
        <w:rPr>
          <w:bCs/>
          <w:spacing w:val="-4"/>
          <w:lang w:val="vi-VN"/>
        </w:rPr>
        <w:t>vật nuôi</w:t>
      </w:r>
      <w:r w:rsidRPr="00867AC5">
        <w:rPr>
          <w:bCs/>
          <w:spacing w:val="-4"/>
          <w:lang w:val="da-DK"/>
        </w:rPr>
        <w:t xml:space="preserve"> theo đúng quy định cũng như thực hiện chăm sóc </w:t>
      </w:r>
      <w:r w:rsidRPr="00867AC5">
        <w:rPr>
          <w:bCs/>
          <w:spacing w:val="-4"/>
          <w:lang w:val="vi-VN"/>
        </w:rPr>
        <w:t>vật nuôi</w:t>
      </w:r>
      <w:r w:rsidRPr="00867AC5">
        <w:rPr>
          <w:bCs/>
          <w:spacing w:val="-4"/>
          <w:lang w:val="da-DK"/>
        </w:rPr>
        <w:t xml:space="preserve"> trong đợt </w:t>
      </w:r>
      <w:r w:rsidRPr="00867AC5">
        <w:rPr>
          <w:bCs/>
          <w:spacing w:val="-4"/>
          <w:lang w:val="vi-VN"/>
        </w:rPr>
        <w:t>T</w:t>
      </w:r>
      <w:r w:rsidRPr="00867AC5">
        <w:rPr>
          <w:bCs/>
          <w:spacing w:val="-4"/>
          <w:lang w:val="da-DK"/>
        </w:rPr>
        <w:t>ết.</w:t>
      </w:r>
      <w:r w:rsidRPr="00867AC5">
        <w:rPr>
          <w:bCs/>
          <w:spacing w:val="-4"/>
          <w:lang w:val="vi-VN"/>
        </w:rPr>
        <w:t xml:space="preserve"> Hiên nay, trên địa bàn tỉnh chưa có gia súc</w:t>
      </w:r>
      <w:r w:rsidRPr="00867AC5">
        <w:rPr>
          <w:bCs/>
          <w:spacing w:val="-4"/>
        </w:rPr>
        <w:t>, thủy sản</w:t>
      </w:r>
      <w:r w:rsidRPr="00867AC5">
        <w:rPr>
          <w:bCs/>
          <w:spacing w:val="-4"/>
          <w:lang w:val="vi-VN"/>
        </w:rPr>
        <w:t xml:space="preserve"> bị chết do rét đậm, rét hại.</w:t>
      </w:r>
      <w:r w:rsidRPr="00867AC5">
        <w:rPr>
          <w:bCs/>
          <w:spacing w:val="-4"/>
          <w:lang w:val="da-DK"/>
        </w:rPr>
        <w:t xml:space="preserve"> </w:t>
      </w:r>
    </w:p>
    <w:p w14:paraId="407EC85F"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rPr>
          <w:lang w:val="es-ES_tradnl"/>
        </w:rPr>
        <w:t>Tập trung cao chỉ đạo, kiểm soát tốt tình hình dịch bệnh trên đàn vật nuôi;</w:t>
      </w:r>
      <w:r w:rsidRPr="00867AC5">
        <w:rPr>
          <w:lang w:val="vi-VN"/>
        </w:rPr>
        <w:t xml:space="preserve"> </w:t>
      </w:r>
      <w:r w:rsidRPr="00867AC5">
        <w:t>Hiện nay trên địa bàn tỉnh đang xảy ra Dịch tả lợn Châu Phi và Viêm da nổi cục</w:t>
      </w:r>
      <w:r w:rsidRPr="00867AC5">
        <w:rPr>
          <w:rStyle w:val="FootnoteReference"/>
        </w:rPr>
        <w:footnoteReference w:id="5"/>
      </w:r>
      <w:r w:rsidRPr="00867AC5">
        <w:t>, không xảy ra các loại dịch bệnh truyền nhiễm nguy hiểm trên gia súc, gia cầm và thủy sản.</w:t>
      </w:r>
    </w:p>
    <w:p w14:paraId="5AD9A9BF"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Cs/>
          <w:spacing w:val="-4"/>
          <w:lang w:val="da-DK"/>
        </w:rPr>
      </w:pPr>
      <w:r w:rsidRPr="00867AC5">
        <w:rPr>
          <w:bCs/>
          <w:spacing w:val="-4"/>
          <w:lang w:val="da-DK"/>
        </w:rPr>
        <w:t xml:space="preserve">Nhằm phục vụ nhu cầu tiêu dùng phục vụ Tết Nguyên Đán 2025, lượng giết mổ tại các cơ sở giết mổ tập trung tăng cao (nhiều thời điểm lượng giết mổ tăng trên 100% so với ngày bình thường: đối với lợn: 1.426 con/ngày; trâu, bò: 418 con/ngày - </w:t>
      </w:r>
      <w:r w:rsidRPr="00867AC5">
        <w:rPr>
          <w:bCs/>
          <w:spacing w:val="-4"/>
          <w:lang w:val="da-DK"/>
        </w:rPr>
        <w:lastRenderedPageBreak/>
        <w:t xml:space="preserve">ngày 28 tết). </w:t>
      </w:r>
      <w:r w:rsidRPr="00867AC5">
        <w:rPr>
          <w:bCs/>
          <w:spacing w:val="-4"/>
        </w:rPr>
        <w:t xml:space="preserve">Các địa phương đã thành lập các Đoàn kiểm tra để kiểm tra, xử lý các trường hợp vi phạm trong hoạt động kinh doanh, buôn bán, giết mổ động vật, sản phẩm động vật </w:t>
      </w:r>
      <w:r w:rsidRPr="00867AC5">
        <w:rPr>
          <w:bCs/>
          <w:spacing w:val="-4"/>
          <w:lang w:val="da-DK"/>
        </w:rPr>
        <w:t xml:space="preserve">nhằm đảm bảo việc thực hiện các quy định về kiểm soát giết mổ, đảm bảo vệ sinh </w:t>
      </w:r>
      <w:proofErr w:type="gramStart"/>
      <w:r w:rsidRPr="00867AC5">
        <w:rPr>
          <w:bCs/>
          <w:spacing w:val="-4"/>
          <w:lang w:val="da-DK"/>
        </w:rPr>
        <w:t>an</w:t>
      </w:r>
      <w:proofErr w:type="gramEnd"/>
      <w:r w:rsidRPr="00867AC5">
        <w:rPr>
          <w:bCs/>
          <w:spacing w:val="-4"/>
          <w:lang w:val="da-DK"/>
        </w:rPr>
        <w:t xml:space="preserve"> toàn thực phẩm phục vụ nhu cầu người tiêu dùng</w:t>
      </w:r>
      <w:r w:rsidRPr="00867AC5">
        <w:rPr>
          <w:bCs/>
          <w:spacing w:val="-4"/>
          <w:lang w:val="vi-VN"/>
        </w:rPr>
        <w:t>;</w:t>
      </w:r>
      <w:r w:rsidRPr="00867AC5">
        <w:rPr>
          <w:bCs/>
          <w:spacing w:val="-4"/>
          <w:lang w:val="da-DK"/>
        </w:rPr>
        <w:t xml:space="preserve"> Các cơ sở giết mổ nghỉ từ ngày 29 tết và làm việc trở lại từ ngày mồng 03 tết (31/01/2025).</w:t>
      </w:r>
    </w:p>
    <w:p w14:paraId="6B51D7EE"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i/>
          <w:iCs/>
        </w:rPr>
      </w:pPr>
      <w:r w:rsidRPr="00867AC5">
        <w:rPr>
          <w:i/>
          <w:iCs/>
        </w:rPr>
        <w:t>5.4. Về công tác quản lý bảo vệ rừng, phòng chống cháy rừng và triển khai thực hiện Tết trồng cây xuân Ất Tỵ 2025</w:t>
      </w:r>
    </w:p>
    <w:p w14:paraId="3DD5B39B"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rPr>
          <w:lang w:val="vi-VN"/>
        </w:rPr>
        <w:t>-</w:t>
      </w:r>
      <w:r w:rsidRPr="00867AC5">
        <w:rPr>
          <w:lang w:val="pt-BR"/>
        </w:rPr>
        <w:t xml:space="preserve"> Kế hoạch trồng cây dịp tết trên địa bàn toàn tỉnh: </w:t>
      </w:r>
      <w:r w:rsidRPr="00867AC5">
        <w:t xml:space="preserve"> dự kiến trồng 890.649 cây (trồng rừng tập trung 246.990 cây (khoảng 62ha), trồng cây xanh phân tán 643.659 cây). </w:t>
      </w:r>
    </w:p>
    <w:p w14:paraId="4A581BBF"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pt-BR"/>
        </w:rPr>
      </w:pPr>
      <w:r w:rsidRPr="00867AC5">
        <w:t>- Về dự kiến tổ chức lễ phát động ra quân Tết trồng cây: Có 13 địa phương, đơn vị dự kiến tổ chức lễ phát động vào ngày 03/02/2025, tức ngày</w:t>
      </w:r>
      <w:r w:rsidRPr="00867AC5">
        <w:rPr>
          <w:lang w:val="vi-VN"/>
        </w:rPr>
        <w:t xml:space="preserve"> mồng</w:t>
      </w:r>
      <w:r w:rsidRPr="00867AC5">
        <w:t xml:space="preserve"> 06</w:t>
      </w:r>
      <w:r w:rsidRPr="00867AC5">
        <w:rPr>
          <w:lang w:val="vi-VN"/>
        </w:rPr>
        <w:t xml:space="preserve"> tháng Giêng</w:t>
      </w:r>
      <w:r w:rsidRPr="00867AC5">
        <w:t xml:space="preserve"> âm lịch (Các huyện: Hương Sơn, Hương Khê, Cẩm Xuyên, Vũ Quang, Đức Thọ, Nghi Xuân, Can Lộc, Thạch Hà, thị xã Kỳ Anh, thị xã Hồng Lĩnh, thành phố Hà Tĩnh; Bộ Chỉ huy Bộ đội Biên phòng tỉnh; Công an tỉnh); Có 01 địa phương (huyện Kỳ Anh) không tổ chức Lễ phát động cấp huyện mà các xã/phường đồng loạt ra quân.</w:t>
      </w:r>
    </w:p>
    <w:p w14:paraId="312D5171"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fr-FR"/>
        </w:rPr>
      </w:pPr>
      <w:r w:rsidRPr="00867AC5">
        <w:rPr>
          <w:lang w:val="pt-BR"/>
        </w:rPr>
        <w:t xml:space="preserve">- </w:t>
      </w:r>
      <w:r w:rsidRPr="00867AC5">
        <w:rPr>
          <w:lang w:val="fr-FR"/>
        </w:rPr>
        <w:t>Số cây còn lại được các địa phương, đơn vị chỉ đạo tiếp tục phát động trồng ra Tết theo kế hoạch.</w:t>
      </w:r>
    </w:p>
    <w:p w14:paraId="329A3AD6"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spacing w:val="-2"/>
          <w:lang w:val="fr-FR"/>
        </w:rPr>
      </w:pPr>
      <w:r w:rsidRPr="00867AC5">
        <w:rPr>
          <w:lang w:val="fr-FR"/>
        </w:rPr>
        <w:t>- Về công tác quản lý bảo vệ rừng trước trong và sau Tết, tỉnh đ</w:t>
      </w:r>
      <w:r w:rsidRPr="00867AC5">
        <w:rPr>
          <w:lang w:val="da-DK"/>
        </w:rPr>
        <w:t xml:space="preserve">ã tập trung chỉ đạo các địa phương, đơn vị tăng cường công tác quản lý, bảo vệ rừng trước trong sau tết Nguyên đán, </w:t>
      </w:r>
      <w:r w:rsidRPr="00867AC5">
        <w:rPr>
          <w:spacing w:val="-2"/>
          <w:lang w:val="fr-FR"/>
        </w:rPr>
        <w:t xml:space="preserve">tăng cường tuần tra, kiểm tra tại các </w:t>
      </w:r>
      <w:r w:rsidRPr="00867AC5">
        <w:rPr>
          <w:spacing w:val="-2"/>
        </w:rPr>
        <w:t xml:space="preserve">khu vực rừng tự nhiên trọng điểm có nguy cơ xâm hại cao, các khu vực thường xẩy ra tình trạng vi phạm pháp luật lâm </w:t>
      </w:r>
      <w:proofErr w:type="gramStart"/>
      <w:r w:rsidRPr="00867AC5">
        <w:rPr>
          <w:spacing w:val="-2"/>
        </w:rPr>
        <w:t>nghiệp,…</w:t>
      </w:r>
      <w:proofErr w:type="gramEnd"/>
      <w:r w:rsidRPr="00867AC5">
        <w:rPr>
          <w:spacing w:val="-2"/>
        </w:rPr>
        <w:t xml:space="preserve">; phát hiện, ngăn chặn và </w:t>
      </w:r>
      <w:r w:rsidRPr="00867AC5">
        <w:rPr>
          <w:spacing w:val="-2"/>
          <w:lang w:val="fr-FR"/>
        </w:rPr>
        <w:t>xử lý kịp thời các hành vi vi phạm pháp luật về Lâm nghiệp trên địa bàn. Đến nay, tình hình tương đối ổn định, không xảy ra các hành vi vi phạm.</w:t>
      </w:r>
    </w:p>
    <w:p w14:paraId="61CFF4F6"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i/>
          <w:iCs/>
          <w:lang w:val="fr-BE"/>
        </w:rPr>
      </w:pPr>
      <w:r w:rsidRPr="00867AC5">
        <w:rPr>
          <w:i/>
          <w:iCs/>
          <w:lang w:val="fr-BE"/>
        </w:rPr>
        <w:t>5.5. Về công tác ra quân làm giao thông thủy lợi nội đồng và chỉ đạo tưới phục vụ sản xuất vụ Xuân 2025</w:t>
      </w:r>
    </w:p>
    <w:p w14:paraId="01F57DAD"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rPr>
          <w:bCs/>
          <w:iCs/>
          <w:lang w:val="fr-BE"/>
        </w:rPr>
        <w:t xml:space="preserve">- UBND tỉnh đã ban hành Chỉ thị số 11/CT-UBND ngày 13/11/2024 về việc tổ chức ra quân làm thủy lợi phục vụ sản xuất và dân sinh năm 2025. Kết quả đã nạo vét </w:t>
      </w:r>
      <w:r w:rsidRPr="00867AC5">
        <w:t>duy tu, sửa chữa được 3.171 km kênh mương tưới, tiêu các loại; kiên cố hóa được 16,860 km kênh mương; sửa chữa 53 công trình đầu mối hồ đập, 299 cống tưới, tiêu các loại và 90 trạm bơm; với khối lượng: đất đào đắp 491.605 m3; bê tông 5.529m3; đá xây 24,26m3; vớt bèo, cỏ rác 36.033 m2; chặt phát cây, xủi cỏ 1.998.509  m2; ngày công 192.604 công.</w:t>
      </w:r>
    </w:p>
    <w:p w14:paraId="41E31670"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nl-NL"/>
        </w:rPr>
      </w:pPr>
      <w:r w:rsidRPr="00867AC5">
        <w:rPr>
          <w:lang w:val="nl-NL"/>
        </w:rPr>
        <w:t xml:space="preserve">- Tính đến ngày 31/01/2025, dung tích các hồ chứa lớn phổ biến đạt từ 90- 100% so với dung tích thiết kế và đạt từ  95 - 110% so với cùng kỳ năm 2024, cụ thể tại một số hồ chứa lớn: hồ Kẻ Gỗ mực nước ở cao trình +31,74/+32,5m (dung tích 318,5/345 triệu m3, đạt 92,3% so với dung tích thiết kế), hồ Thượng Tuy mực nước +24,39/24,5m (dung tích 18,66/18,9 triệu m3, đạt 98,7% so với dung tích thiết kế), hồ Sông Rác mực nước +23,3/+23,2m, (dung tích 124,5/124,5 triệu m3, đạt 100% so với dung tích thiết kế). Các hồ chứa vừa và nhỏ có lượng nước đạt phổ biến 93 - 100% so với dung tích kế. </w:t>
      </w:r>
    </w:p>
    <w:p w14:paraId="3FE09032"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nl-NL"/>
        </w:rPr>
      </w:pPr>
      <w:r w:rsidRPr="00867AC5">
        <w:rPr>
          <w:lang w:val="nl-NL"/>
        </w:rPr>
        <w:lastRenderedPageBreak/>
        <w:t xml:space="preserve">Nhìn chung các địa phương, đơn vị quản lý khai thác công trình thủy lợi đã chủ động mở, bơm nước phục vụ sản xuất và tiết kiệm nước đảm bảo cho số diện tích lúa vụ Xuân đã gieo cấy đủ nước, sinh trưởng và phát triển tốt. Các công trình thủy lợi cơ bản đảm bảo an toàn, đáp ứng yêu cầu vận hành phục vụ sản xuất. </w:t>
      </w:r>
    </w:p>
    <w:p w14:paraId="25089FEA"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
          <w:lang w:val="es-ES_tradnl"/>
        </w:rPr>
      </w:pPr>
      <w:r w:rsidRPr="00867AC5">
        <w:t>Các địa phương, đơn vị đã tổ chức ra quân làm thủy lợi: Nạo vét kênh mương, tu sửa công trình thủy lợi, kiên cố hóa kênh mương, phát quang các tuyến kênh bị bồi lấp, làm thủy lợi nội đồng, đắp bờ vùng, bờ thửa kết hợp với giao thông nội đồng, phục vụ sản xuất năm 2025, kết quả ra quân làm thủy lợi đến ngày 31/01/2025 như sau: Nạo vét, duy tu, sửa chữa được 3.171 km kênh mương tưới, tiêu các loại; kiên cố hóa được 16,86 km kênh mương; sửa chữa 53 công trình đầu mối hồ đập, 299 cống tưới, tiêu các loại và 90 trạm bơm; với khối lượng: đất đào đắp 491.605 m</w:t>
      </w:r>
      <w:r w:rsidRPr="00867AC5">
        <w:rPr>
          <w:vertAlign w:val="superscript"/>
        </w:rPr>
        <w:t>3</w:t>
      </w:r>
      <w:r w:rsidRPr="00867AC5">
        <w:t>; bê tông 5.529 m</w:t>
      </w:r>
      <w:r w:rsidRPr="00867AC5">
        <w:rPr>
          <w:vertAlign w:val="superscript"/>
        </w:rPr>
        <w:t>3</w:t>
      </w:r>
      <w:r w:rsidRPr="00867AC5">
        <w:t>; đá xây 24,26 m</w:t>
      </w:r>
      <w:r w:rsidRPr="00867AC5">
        <w:rPr>
          <w:vertAlign w:val="superscript"/>
        </w:rPr>
        <w:t>3</w:t>
      </w:r>
      <w:r w:rsidRPr="00867AC5">
        <w:t>; vớt bèo, cỏ rác 36.033 m</w:t>
      </w:r>
      <w:r w:rsidRPr="00867AC5">
        <w:rPr>
          <w:vertAlign w:val="superscript"/>
        </w:rPr>
        <w:t>2</w:t>
      </w:r>
      <w:r w:rsidRPr="00867AC5">
        <w:t>; chặt phát cây, xủi cỏ 1.998.509  m</w:t>
      </w:r>
      <w:r w:rsidRPr="00867AC5">
        <w:rPr>
          <w:vertAlign w:val="superscript"/>
        </w:rPr>
        <w:t>2</w:t>
      </w:r>
      <w:r w:rsidRPr="00867AC5">
        <w:t>; ngày công 192.604 công.</w:t>
      </w:r>
    </w:p>
    <w:p w14:paraId="56EB8E00"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nl-NL"/>
        </w:rPr>
      </w:pPr>
      <w:r w:rsidRPr="00867AC5">
        <w:rPr>
          <w:b/>
          <w:lang w:val="es-ES_tradnl"/>
        </w:rPr>
        <w:t>6. Công tác tổ chức các hoạt động văn hóa, thể thao, vui chơi giải trí</w:t>
      </w:r>
    </w:p>
    <w:p w14:paraId="25B38678"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nl-NL"/>
        </w:rPr>
      </w:pPr>
      <w:r w:rsidRPr="00867AC5">
        <w:rPr>
          <w:lang w:val="nl-NL"/>
        </w:rPr>
        <w:t xml:space="preserve">- </w:t>
      </w:r>
      <w:r w:rsidRPr="00867AC5">
        <w:rPr>
          <w:spacing w:val="-2"/>
        </w:rPr>
        <w:t>Tổ chức các hoạt động tuyên truyền sâu rộng với nội dung mừng Đảng, mừng Xuân trên các địa bàn huyện, thành phố, thị xã, đảm bảo về nội dung và mỹ quan.</w:t>
      </w:r>
      <w:r w:rsidRPr="00867AC5">
        <w:rPr>
          <w:lang w:val="nl-NL"/>
        </w:rPr>
        <w:t xml:space="preserve"> Chỉ đạo tuyên truyền, tổ chức các hoạt động văn hoá, văn nghệ, thông tin, thể thao chào mừng kỷ niệm 95 năm ngày thành lập Đảng Cộng sản Việt Nam, </w:t>
      </w:r>
      <w:proofErr w:type="gramStart"/>
      <w:r w:rsidRPr="00867AC5">
        <w:rPr>
          <w:lang w:val="nl-NL"/>
        </w:rPr>
        <w:t>95  năm</w:t>
      </w:r>
      <w:proofErr w:type="gramEnd"/>
      <w:r w:rsidRPr="00867AC5">
        <w:rPr>
          <w:lang w:val="nl-NL"/>
        </w:rPr>
        <w:t xml:space="preserve"> ngày thành lập Đảng bộ tỉnh Hà Tĩnh và Mừng Xuân Ất Tỵ năm 2025. </w:t>
      </w:r>
    </w:p>
    <w:p w14:paraId="733A75B8"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lang w:val="nl-NL"/>
        </w:rPr>
      </w:pPr>
      <w:r w:rsidRPr="00867AC5">
        <w:rPr>
          <w:lang w:val="nl-NL"/>
        </w:rPr>
        <w:t>- 03 địa phương (thành phố Hà Tĩnh, thị xã Kỳ Anh và thị xã Hồng Lĩnh) tổ chức bắn pháo hoa nổ tầm thấp trong đêm giao thừa Tết Nguyên đán Ất Tỵ năm 2025</w:t>
      </w:r>
      <w:r w:rsidRPr="00867AC5">
        <w:rPr>
          <w:lang w:val="vi-VN"/>
        </w:rPr>
        <w:t xml:space="preserve"> với </w:t>
      </w:r>
      <w:r w:rsidRPr="00867AC5">
        <w:rPr>
          <w:lang w:val="nl-NL"/>
        </w:rPr>
        <w:t>thời lượng không quá 15 phút</w:t>
      </w:r>
      <w:r w:rsidRPr="00867AC5">
        <w:rPr>
          <w:lang w:val="vi-VN"/>
        </w:rPr>
        <w:t xml:space="preserve">. Kinh phí bắn pháo hoa được </w:t>
      </w:r>
      <w:r w:rsidRPr="00867AC5">
        <w:rPr>
          <w:lang w:val="nl-NL"/>
        </w:rPr>
        <w:t>các địa phương vận động</w:t>
      </w:r>
      <w:r w:rsidRPr="00867AC5">
        <w:rPr>
          <w:lang w:val="vi-VN"/>
        </w:rPr>
        <w:t>, huy động</w:t>
      </w:r>
      <w:r w:rsidRPr="00867AC5">
        <w:rPr>
          <w:lang w:val="nl-NL"/>
        </w:rPr>
        <w:t xml:space="preserve"> từ nguồn kinh phí xã hội hóa.</w:t>
      </w:r>
    </w:p>
    <w:p w14:paraId="24C302AA"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
        </w:rPr>
      </w:pPr>
      <w:r w:rsidRPr="00867AC5">
        <w:rPr>
          <w:lang w:val="nl-NL"/>
        </w:rPr>
        <w:t>- Chỉ đạo Sở Văn hóa, Thể thao và Du lịch và các sở, ngành, địa phương xây dựng kế hoạch, phương án phục vụ khách du lịch trong dịp Tết Nguyên đán Ất Tỵ 2025; Kế hoạch tổ chức Lễ khai hội Chùa Hương, mở đầu Năm du lịch Hà Tĩnh năm 2025; tổ chức Hội báo xuân Ất Tỵ 2025; chuẩn bị tốt các điều kiện cho các đoàn dâng hương vào dịp đầu năm mới tại các Khu di tích, Khu lưu niệm...</w:t>
      </w:r>
    </w:p>
    <w:p w14:paraId="684A001C"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rPr>
          <w:b/>
        </w:rPr>
        <w:t>7</w:t>
      </w:r>
      <w:r w:rsidRPr="00867AC5">
        <w:rPr>
          <w:b/>
          <w:lang w:val="vi-VN"/>
        </w:rPr>
        <w:t>. Tình hình an ninh, trật tự</w:t>
      </w:r>
    </w:p>
    <w:p w14:paraId="79F30F88"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xml:space="preserve">- Tình hình an ninh, trật tự trên địa bàn trước, trong dịp tết cơ bản ổn định, không để xảy ra đột xuất, bất ngờ, nhưng </w:t>
      </w:r>
      <w:r w:rsidRPr="00867AC5">
        <w:rPr>
          <w:lang w:val="vi-VN"/>
        </w:rPr>
        <w:t>vấn</w:t>
      </w:r>
      <w:r w:rsidRPr="00867AC5">
        <w:t xml:space="preserve"> đề nổi lên</w:t>
      </w:r>
      <w:r w:rsidRPr="00867AC5">
        <w:rPr>
          <w:lang w:val="vi-VN"/>
        </w:rPr>
        <w:t xml:space="preserve"> </w:t>
      </w:r>
      <w:r w:rsidRPr="00867AC5">
        <w:t>qua nắm tình hình</w:t>
      </w:r>
      <w:r w:rsidRPr="00867AC5">
        <w:rPr>
          <w:lang w:val="vi-VN"/>
        </w:rPr>
        <w:t xml:space="preserve"> trong dịp Tết</w:t>
      </w:r>
      <w:r w:rsidRPr="00867AC5">
        <w:t xml:space="preserve"> đã được lực lượng Công an cơ sở giải quyết kịp thời.</w:t>
      </w:r>
    </w:p>
    <w:p w14:paraId="7CA7BAAE"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Trong dịp Tết Nguyên đán Ất Tỵ 2025, có 13.012 lượt người xuất nhập cảnh qua cửa khẩu quốc tế Cầu Treo (tăng 9.852 lượt người so với dịp Tết Nguyên đán Giáp Thìn 2024), trong đó có 2.404 lượt người Việt Nam, 802 lượt người nước ngoài xuất cảnh; 8.680 lượt người Việt Nam, 1.126 lượt người nước ngoài nhập cảnh qua cửa khẩu quốc tế Cầu Treo. Có 292 lượt người nước ngoải đến từ 25 vùng quốc gia, lãnh thổ đăng ký khai báo tạm trú. Hiện có 1.104 người nước ngoài thuộc 40 quốc gia và vùng lãnh thổ đang cư trú và hoạt động thường xuyên, có thời hạn trên địa bàn tỉnh.</w:t>
      </w:r>
    </w:p>
    <w:p w14:paraId="49B1A32A"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Tình hình trật tự an toàn xã hội trong dịp Tết:</w:t>
      </w:r>
    </w:p>
    <w:p w14:paraId="3ECD6922"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lastRenderedPageBreak/>
        <w:t>+ Tội phạm hình sự: xảy ra 03 vụ, làm chết 01 người, thiệt hại tài sản khoảng 15 triệu đồng (tăng 01 vụ so với dịp Tết 2024).</w:t>
      </w:r>
    </w:p>
    <w:p w14:paraId="69472640"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Tội phạm về ma túy: Chưa phát hiện (giảm 02 vụ so với dịp Tết 2024).</w:t>
      </w:r>
    </w:p>
    <w:p w14:paraId="69934A7A"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Tội phạm về trật tự quản lý kinh tế và môi trường: Phát hiện, xử lý 01 vụ, 01 đối tượng gian lận thương mại (bằng số vụ so với dịp Tết 2024).</w:t>
      </w:r>
    </w:p>
    <w:p w14:paraId="529D135E"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Tai nạn giao thông: Xảy ra 06 vụ, làm chết 04 người, bị thương 04 người (giảm 06 vụ, giảm 01 người chết, giảm 08 người bị thương so với dịp Tết 2024).</w:t>
      </w:r>
    </w:p>
    <w:p w14:paraId="6EFCF050"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Cháy, nổ: xảy ra 01 vụ, không có thiệt hại về người, thiệt hại tài sản không đáng kể (giảm 02 vụ so với dịp Tết 2024).</w:t>
      </w:r>
    </w:p>
    <w:p w14:paraId="789C0DDE" w14:textId="77777777"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spacing w:val="2"/>
        </w:rPr>
      </w:pPr>
      <w:r w:rsidRPr="00867AC5">
        <w:t>- Vi phạm pháp luật về pháo: Phát hiện, bắt giữ 09 vụ, 09 đối tượng tàng trữ, sử dụng trái phép pháo. Vận động, thu hồi 05 kg pháo.</w:t>
      </w:r>
    </w:p>
    <w:p w14:paraId="0EF956D9" w14:textId="77777777" w:rsidR="007D6BD6"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spacing w:val="2"/>
        </w:rPr>
      </w:pPr>
      <w:r w:rsidRPr="00867AC5">
        <w:rPr>
          <w:spacing w:val="2"/>
        </w:rPr>
        <w:t>-</w:t>
      </w:r>
      <w:r w:rsidRPr="00867AC5">
        <w:t xml:space="preserve"> Thực hiện nghiêm túc công tác trực ban, trực chiến, sẵn sàng ứng phó xử lý các tình huống phức tạp. Triển khai hiệu quả công tác phòng, chống cháy, nổ, tuyên truyền nhằm ngăn chặn các hành vi gây rối TTCC, tội phạm cướp giật, đặc biệt tại các khu vui chơi, lễ hội, chợ, trung tâm thương mại, điểm đón trả khách, trên các tuyến đường. P</w:t>
      </w:r>
      <w:r w:rsidRPr="00867AC5">
        <w:rPr>
          <w:bCs/>
          <w:spacing w:val="2"/>
        </w:rPr>
        <w:t xml:space="preserve">hòng ngừa, đấu tranh quyết liệt, hiệu quả với tội phạm, vi phạm pháp luật về pháo, nhất là </w:t>
      </w:r>
      <w:r w:rsidRPr="00867AC5">
        <w:rPr>
          <w:bCs/>
          <w:spacing w:val="2"/>
          <w:lang w:val="vi-VN"/>
        </w:rPr>
        <w:t xml:space="preserve">tập trung ra quân xử lý quyết liệt các hành vi </w:t>
      </w:r>
      <w:r w:rsidRPr="00867AC5">
        <w:rPr>
          <w:bCs/>
          <w:spacing w:val="2"/>
        </w:rPr>
        <w:t>sử dụng pháo</w:t>
      </w:r>
      <w:r w:rsidRPr="00867AC5">
        <w:rPr>
          <w:bCs/>
          <w:spacing w:val="2"/>
          <w:lang w:val="vi-VN"/>
        </w:rPr>
        <w:t xml:space="preserve"> trái phép</w:t>
      </w:r>
      <w:r w:rsidRPr="00867AC5">
        <w:rPr>
          <w:bCs/>
          <w:spacing w:val="2"/>
        </w:rPr>
        <w:t xml:space="preserve">. </w:t>
      </w:r>
      <w:r w:rsidRPr="00867AC5">
        <w:rPr>
          <w:spacing w:val="2"/>
        </w:rPr>
        <w:t>Bảo vệ tuyệt đối an toàn các mục tiêu, công trình trọng điểm.</w:t>
      </w:r>
    </w:p>
    <w:p w14:paraId="4FCB39E9" w14:textId="77777777" w:rsidR="007D6BD6"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b/>
          <w:bCs/>
          <w:lang w:val="nl-NL"/>
        </w:rPr>
      </w:pPr>
      <w:r w:rsidRPr="00867AC5">
        <w:rPr>
          <w:b/>
          <w:bCs/>
          <w:lang w:val="nl-NL"/>
        </w:rPr>
        <w:t>III. NHIỆM VỤ TRỌNG TÂM THỜI GIAN TỚI</w:t>
      </w:r>
    </w:p>
    <w:p w14:paraId="6CAA6F94" w14:textId="77777777" w:rsidR="007D6BD6"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spacing w:val="-1"/>
        </w:rPr>
      </w:pPr>
      <w:r w:rsidRPr="00867AC5">
        <w:t>1. Tiếp tục quán triệt thực hiện nghiêm</w:t>
      </w:r>
      <w:r w:rsidRPr="00867AC5">
        <w:rPr>
          <w:lang w:val="vi-VN"/>
        </w:rPr>
        <w:t xml:space="preserve"> tinh thần chỉ đạo</w:t>
      </w:r>
      <w:r w:rsidRPr="00867AC5">
        <w:t xml:space="preserve"> của Ban Bí thư Trung ương Đảng, Thủ tướng Chính phủ, Ban Thường vụ Tỉnh ủy</w:t>
      </w:r>
      <w:r w:rsidRPr="00867AC5">
        <w:rPr>
          <w:spacing w:val="-1"/>
        </w:rPr>
        <w:t xml:space="preserve"> về việc</w:t>
      </w:r>
      <w:r w:rsidRPr="00867AC5">
        <w:rPr>
          <w:spacing w:val="-1"/>
          <w:lang w:val="vi-VN"/>
        </w:rPr>
        <w:t xml:space="preserve"> đảm bảo các hoạt động trước, trong và sau</w:t>
      </w:r>
      <w:r w:rsidRPr="00867AC5">
        <w:rPr>
          <w:spacing w:val="-1"/>
        </w:rPr>
        <w:t xml:space="preserve"> Tết Nguyên đán Ất Tỵ.</w:t>
      </w:r>
    </w:p>
    <w:p w14:paraId="774C87FE" w14:textId="77777777" w:rsidR="007D6BD6"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t xml:space="preserve">2. </w:t>
      </w:r>
      <w:r w:rsidRPr="00867AC5">
        <w:rPr>
          <w:rFonts w:eastAsia="Calibri"/>
          <w:spacing w:val="-2"/>
          <w:lang w:val="pt-BR"/>
        </w:rPr>
        <w:t>Đẩy mạnh các phong trào thi đua yêu nước chào mừng kỷ niệm 95 năm Ngày thành lập Đảng Cộng sản Việt Nam, 95 năm Ngày thành lập Đảng bộ tỉnh Hà Tĩnh.</w:t>
      </w:r>
      <w:r w:rsidRPr="00867AC5">
        <w:t xml:space="preserve"> Tuyên truyền sâu rộng thành tựu của đất nước, của địa phương, gương điển hình tiên tiến trên các lĩnh vực; phát động, triển khai hiệu quả phong trào trồng cây xanh và các phong trào thi đua yêu nước, tạo khí thế, quyết tâm thực hiện thắng lợi nhiệm vụ phát triển kinh tế xã hội năm 2025.</w:t>
      </w:r>
    </w:p>
    <w:p w14:paraId="31B82FDE" w14:textId="77777777" w:rsidR="007D6BD6"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rFonts w:eastAsia="Calibri"/>
          <w:lang w:val="pt-BR"/>
        </w:rPr>
      </w:pPr>
      <w:r w:rsidRPr="00867AC5">
        <w:t xml:space="preserve">3. </w:t>
      </w:r>
      <w:r w:rsidRPr="00867AC5">
        <w:rPr>
          <w:rFonts w:eastAsia="Calibri"/>
          <w:lang w:val="pt-BR"/>
        </w:rPr>
        <w:t>Chỉ đạo triển khai thực hiện Nghị quyết số 1283/NQ-UBTVQH15 của Ủy ban Thường vụ Quốc hội về sắp xếp đơn vị hành chính cấp huyện, cấp xã của tỉnh Hà Tĩnh giai đoạn 2023 - 2025. Hoàn thiện Đề án sắp xếp tổ chức bộ máy của hệ thống chính trị đảm bảo tinh gọn, hoạt động hiệu lực, hiệu quả gắn với sắp xếp, bố trí và giải quyết chế độ, chính sách cho cán bộ, công chức, viên chức, người lao động dôi dư.</w:t>
      </w:r>
    </w:p>
    <w:p w14:paraId="6903C3B2" w14:textId="77777777" w:rsidR="007D6BD6"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rPr>
          <w:rFonts w:eastAsia="Calibri"/>
          <w:lang w:val="pt-BR"/>
        </w:rPr>
      </w:pPr>
      <w:r w:rsidRPr="00867AC5">
        <w:rPr>
          <w:rFonts w:eastAsia="Calibri"/>
          <w:lang w:val="pt-BR"/>
        </w:rPr>
        <w:t>4. Tổ chức thực hiện có hiệu quả Chương trình khung thực hiện nhiệm vụ phát triển kinh tế - xã hội năm 2025; triển khai quyết liệt, toàn diện các nhiệm vụ Quý 1 năm 2025. Tổ chức thực hiện dự toán ngân sách, đầu tư công ngay từ đầu năm.</w:t>
      </w:r>
    </w:p>
    <w:p w14:paraId="0E493104" w14:textId="77777777" w:rsidR="00867AC5"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rPr>
          <w:rFonts w:eastAsia="Calibri"/>
          <w:lang w:val="pt-BR"/>
        </w:rPr>
        <w:t xml:space="preserve">5. </w:t>
      </w:r>
      <w:r w:rsidRPr="00867AC5">
        <w:t xml:space="preserve">Đẩy mạnh phát triển sản xuất công nghiệp; phát triển thương mại, dịch vụ, du lịch. Thực hiện hiệu quả cải cách hành chính gắn với cải thiện môi trường đầu tư kinh doanh; tiếp tục thu hút đầu tư, tháo gỡ khó khăn vướng mắc cho doanh nghiệp; đảm bảo tiến độ thực hiện các công trình, dự án. Chỉ đạo sản xuất vụ Xuân; </w:t>
      </w:r>
      <w:r w:rsidRPr="00867AC5">
        <w:lastRenderedPageBreak/>
        <w:t>chủ động thực hiện các biện pháp phòng, chống sâu bệnh, dịch bệnh, rét đậm, rét hại cho cây trồng, vật nuôi; đẩy mạnh Chương trình mục tiêu quốc gia xây dựng nông thôn mới, đô thị văn minh, giảm nghèo bền vững, mỗi xã một sản phẩm.</w:t>
      </w:r>
    </w:p>
    <w:p w14:paraId="2F62EDCB" w14:textId="70231E2A" w:rsidR="006C7833" w:rsidRPr="00867AC5" w:rsidRDefault="00000000" w:rsidP="00867AC5">
      <w:pPr>
        <w:pBdr>
          <w:top w:val="dotted" w:sz="4" w:space="0" w:color="FFFFFF"/>
          <w:left w:val="dotted" w:sz="4" w:space="0" w:color="FFFFFF"/>
          <w:bottom w:val="dotted" w:sz="4" w:space="16" w:color="FFFFFF"/>
          <w:right w:val="dotted" w:sz="4" w:space="29" w:color="FFFFFF"/>
        </w:pBdr>
        <w:shd w:val="clear" w:color="auto" w:fill="FFFFFF"/>
        <w:tabs>
          <w:tab w:val="left" w:pos="720"/>
        </w:tabs>
        <w:spacing w:after="80" w:line="240" w:lineRule="auto"/>
        <w:ind w:firstLine="720"/>
        <w:jc w:val="both"/>
      </w:pPr>
      <w:r w:rsidRPr="00867AC5">
        <w:rPr>
          <w:lang w:val="vi-VN"/>
        </w:rPr>
        <w:t>6</w:t>
      </w:r>
      <w:r w:rsidRPr="00867AC5">
        <w:t xml:space="preserve">. Tăng cường công tác quản lý nhà nước trên các lĩnh vực. Chủ động nắm chắc tình hình; đảm bảo an ninh trật tự, </w:t>
      </w:r>
      <w:proofErr w:type="gramStart"/>
      <w:r w:rsidRPr="00867AC5">
        <w:t>an</w:t>
      </w:r>
      <w:proofErr w:type="gramEnd"/>
      <w:r w:rsidRPr="00867AC5">
        <w:t xml:space="preserve"> toàn giao thông, phòng chống cháy nổ; tập trung chỉ đạo giải quyết các vụ việc tồn đọng; đảm bảo ổn định tình hình trên địa bàn./.</w:t>
      </w:r>
      <w:bookmarkEnd w:id="1"/>
    </w:p>
    <w:tbl>
      <w:tblPr>
        <w:tblW w:w="13891" w:type="dxa"/>
        <w:tblInd w:w="108" w:type="dxa"/>
        <w:tblLayout w:type="fixed"/>
        <w:tblLook w:val="04A0" w:firstRow="1" w:lastRow="0" w:firstColumn="1" w:lastColumn="0" w:noHBand="0" w:noVBand="1"/>
      </w:tblPr>
      <w:tblGrid>
        <w:gridCol w:w="4253"/>
        <w:gridCol w:w="4819"/>
        <w:gridCol w:w="4819"/>
      </w:tblGrid>
      <w:tr w:rsidR="006C7833" w14:paraId="631F655B" w14:textId="77777777">
        <w:tc>
          <w:tcPr>
            <w:tcW w:w="4253" w:type="dxa"/>
          </w:tcPr>
          <w:p w14:paraId="0149567F" w14:textId="77777777" w:rsidR="006C7833" w:rsidRDefault="00000000" w:rsidP="007D6BD6">
            <w:pPr>
              <w:spacing w:after="0" w:line="240" w:lineRule="auto"/>
              <w:ind w:hanging="108"/>
              <w:rPr>
                <w:b/>
                <w:i/>
                <w:sz w:val="24"/>
                <w:lang w:val="pt-BR"/>
              </w:rPr>
            </w:pPr>
            <w:r>
              <w:rPr>
                <w:b/>
                <w:i/>
                <w:sz w:val="24"/>
                <w:lang w:val="pt-BR"/>
              </w:rPr>
              <w:t>Nơi nhận:</w:t>
            </w:r>
          </w:p>
          <w:p w14:paraId="75880021" w14:textId="77777777" w:rsidR="006C7833" w:rsidRDefault="00000000" w:rsidP="007D6BD6">
            <w:pPr>
              <w:spacing w:after="0" w:line="240" w:lineRule="auto"/>
              <w:ind w:hanging="108"/>
              <w:rPr>
                <w:sz w:val="22"/>
                <w:szCs w:val="22"/>
                <w:lang w:val="pt-BR"/>
              </w:rPr>
            </w:pPr>
            <w:r>
              <w:rPr>
                <w:sz w:val="22"/>
                <w:szCs w:val="22"/>
                <w:lang w:val="pt-BR"/>
              </w:rPr>
              <w:t xml:space="preserve">- Văn phòng Chính phủ;                                 </w:t>
            </w:r>
          </w:p>
          <w:p w14:paraId="7D79E274" w14:textId="77777777" w:rsidR="006C7833" w:rsidRDefault="00000000" w:rsidP="007D6BD6">
            <w:pPr>
              <w:spacing w:after="0" w:line="240" w:lineRule="auto"/>
              <w:ind w:hanging="108"/>
              <w:rPr>
                <w:sz w:val="22"/>
                <w:szCs w:val="22"/>
                <w:lang w:val="pt-BR"/>
              </w:rPr>
            </w:pPr>
            <w:r>
              <w:rPr>
                <w:sz w:val="22"/>
                <w:szCs w:val="22"/>
                <w:lang w:val="pt-BR"/>
              </w:rPr>
              <w:t>- TTr Tỉnh ủy, TTr HĐND tỉnh;</w:t>
            </w:r>
          </w:p>
          <w:p w14:paraId="47F17A3F" w14:textId="77777777" w:rsidR="006C7833" w:rsidRDefault="00000000" w:rsidP="007D6BD6">
            <w:pPr>
              <w:spacing w:after="0" w:line="240" w:lineRule="auto"/>
              <w:ind w:hanging="108"/>
              <w:rPr>
                <w:sz w:val="22"/>
                <w:szCs w:val="22"/>
                <w:lang w:val="pt-BR"/>
              </w:rPr>
            </w:pPr>
            <w:r>
              <w:rPr>
                <w:sz w:val="22"/>
                <w:szCs w:val="22"/>
                <w:lang w:val="pt-BR"/>
              </w:rPr>
              <w:t xml:space="preserve">- Chủ tịch, các PCT UBND tỉnh; </w:t>
            </w:r>
          </w:p>
          <w:p w14:paraId="15EB9157" w14:textId="77777777" w:rsidR="006C7833" w:rsidRDefault="00000000" w:rsidP="007D6BD6">
            <w:pPr>
              <w:spacing w:after="0" w:line="240" w:lineRule="auto"/>
              <w:ind w:hanging="108"/>
              <w:rPr>
                <w:sz w:val="22"/>
                <w:szCs w:val="22"/>
                <w:lang w:val="pt-BR"/>
              </w:rPr>
            </w:pPr>
            <w:r>
              <w:rPr>
                <w:sz w:val="22"/>
                <w:szCs w:val="22"/>
                <w:lang w:val="pt-BR"/>
              </w:rPr>
              <w:t xml:space="preserve">- Các Đ/c Ủy viên BTV Tỉnh uỷ;   </w:t>
            </w:r>
          </w:p>
          <w:p w14:paraId="093370E7" w14:textId="77777777" w:rsidR="006C7833" w:rsidRDefault="00000000" w:rsidP="007D6BD6">
            <w:pPr>
              <w:spacing w:after="0" w:line="240" w:lineRule="auto"/>
              <w:ind w:hanging="108"/>
              <w:rPr>
                <w:sz w:val="22"/>
                <w:szCs w:val="22"/>
                <w:lang w:val="pt-BR"/>
              </w:rPr>
            </w:pPr>
            <w:r>
              <w:rPr>
                <w:sz w:val="22"/>
                <w:szCs w:val="22"/>
                <w:lang w:val="pt-BR"/>
              </w:rPr>
              <w:t xml:space="preserve">- Thường trực UBMTTQ tỉnh;                  </w:t>
            </w:r>
          </w:p>
          <w:p w14:paraId="157F0D89" w14:textId="77777777" w:rsidR="006C7833" w:rsidRDefault="00000000" w:rsidP="007D6BD6">
            <w:pPr>
              <w:spacing w:after="0" w:line="240" w:lineRule="auto"/>
              <w:ind w:hanging="108"/>
              <w:rPr>
                <w:sz w:val="22"/>
                <w:szCs w:val="22"/>
                <w:lang w:val="pt-BR"/>
              </w:rPr>
            </w:pPr>
            <w:r>
              <w:rPr>
                <w:sz w:val="22"/>
                <w:szCs w:val="22"/>
                <w:lang w:val="pt-BR"/>
              </w:rPr>
              <w:t>- Văn phòng Tỉnh ủy;</w:t>
            </w:r>
          </w:p>
          <w:p w14:paraId="4636FC6A" w14:textId="77777777" w:rsidR="006C7833" w:rsidRDefault="00000000" w:rsidP="007D6BD6">
            <w:pPr>
              <w:spacing w:after="0" w:line="240" w:lineRule="auto"/>
              <w:ind w:hanging="108"/>
              <w:rPr>
                <w:sz w:val="22"/>
                <w:szCs w:val="22"/>
                <w:lang w:val="pt-BR"/>
              </w:rPr>
            </w:pPr>
            <w:r>
              <w:rPr>
                <w:sz w:val="22"/>
                <w:szCs w:val="22"/>
                <w:lang w:val="pt-BR"/>
              </w:rPr>
              <w:t>- Chánh VP, các PCVP UBND tỉnh;</w:t>
            </w:r>
          </w:p>
          <w:p w14:paraId="467E3876" w14:textId="77777777" w:rsidR="006C7833" w:rsidRDefault="00000000" w:rsidP="007D6BD6">
            <w:pPr>
              <w:spacing w:after="0" w:line="240" w:lineRule="auto"/>
              <w:ind w:hanging="108"/>
              <w:rPr>
                <w:sz w:val="22"/>
                <w:szCs w:val="22"/>
                <w:lang w:val="pt-BR"/>
              </w:rPr>
            </w:pPr>
            <w:r>
              <w:rPr>
                <w:sz w:val="22"/>
                <w:szCs w:val="22"/>
                <w:lang w:val="pt-BR"/>
              </w:rPr>
              <w:t>- Trung tâm CB-TH tỉnh;</w:t>
            </w:r>
          </w:p>
          <w:p w14:paraId="7348EB6B" w14:textId="77777777" w:rsidR="006C7833" w:rsidRDefault="00000000" w:rsidP="007D6BD6">
            <w:pPr>
              <w:spacing w:after="0" w:line="240" w:lineRule="auto"/>
              <w:ind w:hanging="108"/>
              <w:rPr>
                <w:sz w:val="22"/>
                <w:szCs w:val="22"/>
                <w:lang w:val="pt-BR"/>
              </w:rPr>
            </w:pPr>
            <w:r>
              <w:rPr>
                <w:sz w:val="22"/>
                <w:szCs w:val="22"/>
                <w:lang w:val="pt-BR"/>
              </w:rPr>
              <w:t>- Lưu: VT, TH</w:t>
            </w:r>
            <w:r>
              <w:rPr>
                <w:sz w:val="22"/>
                <w:szCs w:val="22"/>
                <w:vertAlign w:val="subscript"/>
                <w:lang w:val="pt-BR"/>
              </w:rPr>
              <w:t>2</w:t>
            </w:r>
            <w:r>
              <w:rPr>
                <w:sz w:val="22"/>
                <w:szCs w:val="22"/>
                <w:lang w:val="pt-BR"/>
              </w:rPr>
              <w:t>.</w:t>
            </w:r>
          </w:p>
          <w:p w14:paraId="4F7C5EEE" w14:textId="77777777" w:rsidR="006C7833" w:rsidRDefault="006C7833" w:rsidP="007D6BD6">
            <w:pPr>
              <w:spacing w:after="0" w:line="240" w:lineRule="auto"/>
              <w:jc w:val="both"/>
              <w:rPr>
                <w:i/>
                <w:sz w:val="24"/>
                <w:lang w:val="pt-BR"/>
              </w:rPr>
            </w:pPr>
          </w:p>
        </w:tc>
        <w:tc>
          <w:tcPr>
            <w:tcW w:w="4819" w:type="dxa"/>
          </w:tcPr>
          <w:p w14:paraId="7152C26D" w14:textId="77777777" w:rsidR="006C7833" w:rsidRDefault="00000000" w:rsidP="007D6BD6">
            <w:pPr>
              <w:spacing w:after="0" w:line="240" w:lineRule="auto"/>
              <w:jc w:val="center"/>
              <w:rPr>
                <w:b/>
                <w:sz w:val="26"/>
                <w:szCs w:val="26"/>
              </w:rPr>
            </w:pPr>
            <w:r>
              <w:rPr>
                <w:b/>
                <w:sz w:val="26"/>
                <w:szCs w:val="26"/>
              </w:rPr>
              <w:t>TM. ỦY BAN NHÂN DÂN</w:t>
            </w:r>
          </w:p>
          <w:p w14:paraId="0EF9B401" w14:textId="77777777" w:rsidR="006C7833" w:rsidRDefault="00000000" w:rsidP="007D6BD6">
            <w:pPr>
              <w:spacing w:after="0" w:line="240" w:lineRule="auto"/>
              <w:jc w:val="center"/>
              <w:rPr>
                <w:b/>
                <w:sz w:val="26"/>
                <w:szCs w:val="26"/>
              </w:rPr>
            </w:pPr>
            <w:r>
              <w:rPr>
                <w:b/>
                <w:sz w:val="26"/>
                <w:szCs w:val="26"/>
              </w:rPr>
              <w:t>KT. CHỦ TỊCH</w:t>
            </w:r>
          </w:p>
          <w:p w14:paraId="1C7B4D20" w14:textId="77777777" w:rsidR="006C7833" w:rsidRDefault="00000000" w:rsidP="007D6BD6">
            <w:pPr>
              <w:spacing w:after="0" w:line="240" w:lineRule="auto"/>
              <w:jc w:val="center"/>
              <w:rPr>
                <w:b/>
                <w:sz w:val="26"/>
                <w:szCs w:val="26"/>
              </w:rPr>
            </w:pPr>
            <w:r>
              <w:rPr>
                <w:b/>
                <w:sz w:val="26"/>
                <w:szCs w:val="26"/>
              </w:rPr>
              <w:t>PHÓ CHỦ TỊCH</w:t>
            </w:r>
          </w:p>
          <w:p w14:paraId="414A9865" w14:textId="77777777" w:rsidR="006C7833" w:rsidRDefault="006C7833" w:rsidP="007D6BD6">
            <w:pPr>
              <w:spacing w:after="0" w:line="240" w:lineRule="auto"/>
              <w:jc w:val="center"/>
              <w:rPr>
                <w:b/>
                <w:sz w:val="44"/>
              </w:rPr>
            </w:pPr>
          </w:p>
          <w:p w14:paraId="65C53760" w14:textId="77777777" w:rsidR="006C7833" w:rsidRDefault="006C7833" w:rsidP="007D6BD6">
            <w:pPr>
              <w:spacing w:after="0" w:line="240" w:lineRule="auto"/>
              <w:jc w:val="center"/>
              <w:rPr>
                <w:b/>
                <w:sz w:val="42"/>
              </w:rPr>
            </w:pPr>
          </w:p>
          <w:p w14:paraId="59EA522A" w14:textId="77777777" w:rsidR="006C7833" w:rsidRDefault="006C7833" w:rsidP="007D6BD6">
            <w:pPr>
              <w:spacing w:after="0" w:line="240" w:lineRule="auto"/>
              <w:jc w:val="center"/>
              <w:rPr>
                <w:b/>
                <w:sz w:val="38"/>
              </w:rPr>
            </w:pPr>
          </w:p>
          <w:p w14:paraId="0D5EEB81" w14:textId="77777777" w:rsidR="006C7833" w:rsidRDefault="006C7833" w:rsidP="007D6BD6">
            <w:pPr>
              <w:spacing w:after="0" w:line="240" w:lineRule="auto"/>
              <w:jc w:val="center"/>
              <w:rPr>
                <w:b/>
              </w:rPr>
            </w:pPr>
          </w:p>
          <w:p w14:paraId="0D7D69F7" w14:textId="73A4DF38" w:rsidR="006C7833" w:rsidRDefault="007D6BD6" w:rsidP="007D6BD6">
            <w:pPr>
              <w:spacing w:after="0" w:line="240" w:lineRule="auto"/>
            </w:pPr>
            <w:r>
              <w:rPr>
                <w:b/>
              </w:rPr>
              <w:t xml:space="preserve">                    Trần Báu Hà</w:t>
            </w:r>
          </w:p>
        </w:tc>
        <w:tc>
          <w:tcPr>
            <w:tcW w:w="4819" w:type="dxa"/>
          </w:tcPr>
          <w:p w14:paraId="1F56E1C1" w14:textId="3F91BCF8" w:rsidR="006C7833" w:rsidRDefault="007D6BD6">
            <w:pPr>
              <w:jc w:val="center"/>
              <w:rPr>
                <w:b/>
                <w:sz w:val="26"/>
                <w:szCs w:val="26"/>
              </w:rPr>
            </w:pPr>
            <w:r>
              <w:rPr>
                <w:b/>
                <w:sz w:val="26"/>
                <w:szCs w:val="26"/>
              </w:rPr>
              <w:t xml:space="preserve">  </w:t>
            </w:r>
          </w:p>
        </w:tc>
      </w:tr>
      <w:tr w:rsidR="007D6BD6" w14:paraId="0086CC50" w14:textId="77777777">
        <w:tc>
          <w:tcPr>
            <w:tcW w:w="4253" w:type="dxa"/>
          </w:tcPr>
          <w:p w14:paraId="53F9733E" w14:textId="77777777" w:rsidR="007D6BD6" w:rsidRDefault="007D6BD6" w:rsidP="007D6BD6">
            <w:pPr>
              <w:spacing w:after="0" w:line="240" w:lineRule="auto"/>
              <w:ind w:hanging="108"/>
              <w:rPr>
                <w:b/>
                <w:i/>
                <w:sz w:val="24"/>
                <w:lang w:val="pt-BR"/>
              </w:rPr>
            </w:pPr>
          </w:p>
        </w:tc>
        <w:tc>
          <w:tcPr>
            <w:tcW w:w="4819" w:type="dxa"/>
          </w:tcPr>
          <w:p w14:paraId="23C6FCE6" w14:textId="77777777" w:rsidR="007D6BD6" w:rsidRDefault="007D6BD6" w:rsidP="007D6BD6">
            <w:pPr>
              <w:spacing w:after="0" w:line="240" w:lineRule="auto"/>
              <w:jc w:val="center"/>
              <w:rPr>
                <w:b/>
                <w:sz w:val="26"/>
                <w:szCs w:val="26"/>
              </w:rPr>
            </w:pPr>
          </w:p>
        </w:tc>
        <w:tc>
          <w:tcPr>
            <w:tcW w:w="4819" w:type="dxa"/>
          </w:tcPr>
          <w:p w14:paraId="23E0C232" w14:textId="77777777" w:rsidR="007D6BD6" w:rsidRDefault="007D6BD6">
            <w:pPr>
              <w:jc w:val="center"/>
              <w:rPr>
                <w:b/>
                <w:sz w:val="26"/>
                <w:szCs w:val="26"/>
              </w:rPr>
            </w:pPr>
          </w:p>
        </w:tc>
      </w:tr>
    </w:tbl>
    <w:p w14:paraId="46802F65" w14:textId="77777777" w:rsidR="006C7833" w:rsidRDefault="006C7833">
      <w:pPr>
        <w:jc w:val="center"/>
        <w:rPr>
          <w:b/>
          <w:color w:val="FF0000"/>
          <w:sz w:val="4"/>
        </w:rPr>
      </w:pPr>
    </w:p>
    <w:sectPr w:rsidR="006C7833" w:rsidSect="00867AC5">
      <w:headerReference w:type="default" r:id="rId7"/>
      <w:footerReference w:type="even" r:id="rId8"/>
      <w:pgSz w:w="11907" w:h="16840"/>
      <w:pgMar w:top="964" w:right="1049" w:bottom="964" w:left="1644" w:header="43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FC2B" w14:textId="77777777" w:rsidR="00C634D1" w:rsidRDefault="00C634D1">
      <w:pPr>
        <w:spacing w:after="0" w:line="240" w:lineRule="auto"/>
      </w:pPr>
      <w:r>
        <w:separator/>
      </w:r>
    </w:p>
  </w:endnote>
  <w:endnote w:type="continuationSeparator" w:id="0">
    <w:p w14:paraId="44C89555" w14:textId="77777777" w:rsidR="00C634D1" w:rsidRDefault="00C6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8A8" w14:textId="77777777" w:rsidR="006C7833" w:rsidRDefault="0000000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end"/>
    </w:r>
  </w:p>
  <w:p w14:paraId="310AB87F" w14:textId="77777777" w:rsidR="006C7833" w:rsidRDefault="006C783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A0F4" w14:textId="77777777" w:rsidR="00C634D1" w:rsidRDefault="00C634D1">
      <w:pPr>
        <w:spacing w:after="0" w:line="240" w:lineRule="auto"/>
      </w:pPr>
      <w:r>
        <w:separator/>
      </w:r>
    </w:p>
  </w:footnote>
  <w:footnote w:type="continuationSeparator" w:id="0">
    <w:p w14:paraId="3032EB35" w14:textId="77777777" w:rsidR="00C634D1" w:rsidRDefault="00C634D1">
      <w:pPr>
        <w:spacing w:after="0" w:line="240" w:lineRule="auto"/>
      </w:pPr>
      <w:r>
        <w:continuationSeparator/>
      </w:r>
    </w:p>
  </w:footnote>
  <w:footnote w:id="1">
    <w:p w14:paraId="6540B34D" w14:textId="77777777" w:rsidR="006C7833" w:rsidRPr="00867AC5" w:rsidRDefault="00000000" w:rsidP="00867AC5">
      <w:pPr>
        <w:pStyle w:val="FootnoteText"/>
        <w:spacing w:after="0" w:line="240" w:lineRule="auto"/>
        <w:jc w:val="both"/>
        <w:rPr>
          <w:sz w:val="21"/>
          <w:szCs w:val="21"/>
        </w:rPr>
      </w:pPr>
      <w:r w:rsidRPr="00867AC5">
        <w:rPr>
          <w:rStyle w:val="FootnoteReference"/>
          <w:sz w:val="21"/>
          <w:szCs w:val="21"/>
        </w:rPr>
        <w:footnoteRef/>
      </w:r>
      <w:r w:rsidRPr="00867AC5">
        <w:rPr>
          <w:sz w:val="21"/>
          <w:szCs w:val="21"/>
        </w:rPr>
        <w:t xml:space="preserve"> Công điện số 26/CĐUBND ngày 18/12/2024 của Chủ tịch UBND tỉnh về nâng cao hiệu quả công tác đảm bảo trật tự, an toàn giao thông trên địa bàn tỉnh, Chỉ thị số 12/CT-UBND ngày 23/12/2024 của UBND tỉnh về việc thực hiện đợt cao điểm tấn công, trấn áp tội phạm, bảo đảm an ninh, trật tự Tết Nguyên đán Ất Tỵ 2025; Kế hoạch số 627/KH-UBND ngày 27/12/2024 tổ chức các hoạt động bảo đảm trật tự, an toàn giao thông phục vụ Nhân dân đón Tết Dương lịch, Tết Nguyên đán Ất Tỵ và Lễ hội xuân 2025; Kế hoạch số 182/KH-BCDD ngày 17/12/2024 của Ban Chỉ đạo 389 tỉnh cao điểm đấu tranh chống buôn lậu, gian lận thương mại và hàng giả dịp trước, trong và sau Tết Nguyên đán Ất Tỵ 2025, Văn bản số 7954/UBND-NL</w:t>
      </w:r>
      <w:r w:rsidRPr="00867AC5">
        <w:rPr>
          <w:sz w:val="21"/>
          <w:szCs w:val="21"/>
          <w:vertAlign w:val="subscript"/>
        </w:rPr>
        <w:t>4</w:t>
      </w:r>
      <w:r w:rsidRPr="00867AC5">
        <w:rPr>
          <w:sz w:val="21"/>
          <w:szCs w:val="21"/>
        </w:rPr>
        <w:t xml:space="preserve"> ngày 25/12/2024 về tăng cường quản lý, bảo vệ rừng trước, trong và sau Tết Nguyên đán Ất Tỵ năm 2025; Kế hoạch số 07/KH-UBND ngày 09/01/2025 Triển khai thực hiện Chỉ thị số 46/CT-TTg ngày 23/12/2024 của Thủ tướng Chính phủ về một số giải pháp cấp bách trong công tác phòng cháy, chữa cháy và cứu nạn, cứu hộ tại các cơ sở có nguy hiểm về cháy, nổ, địa điểm tập trung đông người dịp Tết Nguyên đán năm 2025; Văn bản số 578/UBND-GT</w:t>
      </w:r>
      <w:r w:rsidRPr="00867AC5">
        <w:rPr>
          <w:sz w:val="21"/>
          <w:szCs w:val="21"/>
          <w:vertAlign w:val="subscript"/>
        </w:rPr>
        <w:t>1</w:t>
      </w:r>
      <w:r w:rsidRPr="00867AC5">
        <w:rPr>
          <w:sz w:val="21"/>
          <w:szCs w:val="21"/>
        </w:rPr>
        <w:t xml:space="preserve"> ngày 29/01/2025 chăm lo, hỗ trợ người lao động làm việc trên công trường trong dịp Tết Nguyên đán Ất Tỵ năm 2025…</w:t>
      </w:r>
    </w:p>
  </w:footnote>
  <w:footnote w:id="2">
    <w:p w14:paraId="7E2B8AF4" w14:textId="77777777" w:rsidR="006C7833" w:rsidRPr="00867AC5" w:rsidRDefault="00000000" w:rsidP="00867AC5">
      <w:pPr>
        <w:pStyle w:val="FootnoteText"/>
        <w:spacing w:after="0" w:line="240" w:lineRule="auto"/>
        <w:jc w:val="both"/>
        <w:rPr>
          <w:sz w:val="21"/>
          <w:szCs w:val="21"/>
        </w:rPr>
      </w:pPr>
      <w:r w:rsidRPr="00867AC5">
        <w:rPr>
          <w:rStyle w:val="FootnoteReference"/>
          <w:sz w:val="21"/>
          <w:szCs w:val="21"/>
        </w:rPr>
        <w:footnoteRef/>
      </w:r>
      <w:r w:rsidRPr="00867AC5">
        <w:rPr>
          <w:sz w:val="21"/>
          <w:szCs w:val="21"/>
        </w:rPr>
        <w:t xml:space="preserve"> </w:t>
      </w:r>
      <w:r w:rsidRPr="00867AC5">
        <w:rPr>
          <w:sz w:val="21"/>
          <w:szCs w:val="21"/>
          <w:lang w:val="nl-NL"/>
        </w:rPr>
        <w:t xml:space="preserve">giá xăng dầu giảm khoảng 10-13% so với cùng kỳ năm 2024, giá bán lẻ tối đa với xăng E5 RON 92 là 20.590 đồng/lít và xăng RON 95 là 21.140 đồng/lít; </w:t>
      </w:r>
      <w:r w:rsidRPr="00867AC5">
        <w:rPr>
          <w:sz w:val="21"/>
          <w:szCs w:val="21"/>
          <w:lang w:val="de-DE"/>
        </w:rPr>
        <w:t>Giá Thịt lợn hơi năm nay cao hơn 3.000 - 5.000 đồng/kg so với năm ngoái, hiện nay đang giao động ở mức 68.000-73.000 đồng/kg; Thịt lợn nạc thăn, thịt ba chỉ 110.000 đ/kg - 130.000 đ/kg; thịt mông 115.000 đ/kg, sườn non 120.000 - 150.000 đ/kg. Giá thịt bò: thịt bò loại I 230.000 -  280.000 đ/kg; thịt bò loại II 190.000 - 230.000 đ/kg; thịt gà làm sẵn nguyên con và gà công nghiệp lần lượt là 130.000 - 150.000 đ/kg và 85.000 đ/kg, trứng gà ta 35.000 - 40.000 đồng/chục, trứng vịt 30.000 -  35.000 đồng/chục; Giá bán lẻ nhiều loại trái cây tương đương so với năm ngoái, giá chuối (thờ) có giá từ 90.000 - 200.000 đồng/nải; giá cam chanh có mức giá 50.000 - 65.000 đ/kg; thanh long, bưởi da xanh, xoài giá 40.000 đồng/kg; vú sữa 60.000 - 70.000 đồng/kg; dưa hấu 20.000 đồng/kg; roi đỏ 50.000 đồng/kg; na Thái 70.000 đồng/kg; nho đỏ 130.000 đồng/kg; lựu 60.000 đồng/kg; Giá cây cảnh: Do ảnh hưởng của các đợt mưa lũ trong năm 2024, sản lượng đào, quất tại các tỉnh, thành phía Bắc phục vụ thị trường tết Nguyên đán Ất Tỵ giảm đáng kể.</w:t>
      </w:r>
    </w:p>
  </w:footnote>
  <w:footnote w:id="3">
    <w:p w14:paraId="677EA7C0" w14:textId="77777777" w:rsidR="006C7833" w:rsidRPr="00867AC5" w:rsidRDefault="00000000" w:rsidP="00867AC5">
      <w:pPr>
        <w:pStyle w:val="FootnoteText"/>
        <w:spacing w:after="0" w:line="240" w:lineRule="auto"/>
        <w:jc w:val="both"/>
        <w:rPr>
          <w:sz w:val="21"/>
          <w:szCs w:val="21"/>
        </w:rPr>
      </w:pPr>
      <w:r w:rsidRPr="00867AC5">
        <w:rPr>
          <w:sz w:val="21"/>
          <w:szCs w:val="21"/>
          <w:vertAlign w:val="superscript"/>
        </w:rPr>
        <w:footnoteRef/>
      </w:r>
      <w:r w:rsidRPr="00867AC5">
        <w:rPr>
          <w:sz w:val="21"/>
          <w:szCs w:val="21"/>
          <w:vertAlign w:val="superscript"/>
        </w:rPr>
        <w:t xml:space="preserve"> </w:t>
      </w:r>
      <w:r w:rsidRPr="00867AC5">
        <w:rPr>
          <w:sz w:val="21"/>
          <w:szCs w:val="21"/>
        </w:rPr>
        <w:t>Có 11/12 địa phương không có nhu cầu hoặc tự cân đối nguồn lực để mua lượng thực từ kinh phí của địa phương. Riêng huyện Hương Khê (bản Rào Tre, xã Hương Liên và bản Giàng, xã Hương Vĩnh) đề nghị hỗ trợ kinh phí mua gạo và được UBND tỉnh hỗ trợ kinh phí 125 triệu đồng để mua 7.15 tấn gạo cho 48 (159 nhân khẩu) hộ dân tộc Chứt</w:t>
      </w:r>
    </w:p>
  </w:footnote>
  <w:footnote w:id="4">
    <w:p w14:paraId="00F66D5C" w14:textId="77777777" w:rsidR="006C7833" w:rsidRPr="00867AC5" w:rsidRDefault="00000000" w:rsidP="00867AC5">
      <w:pPr>
        <w:pStyle w:val="FootnoteText"/>
        <w:spacing w:after="0" w:line="240" w:lineRule="auto"/>
        <w:jc w:val="both"/>
        <w:rPr>
          <w:sz w:val="21"/>
          <w:szCs w:val="21"/>
        </w:rPr>
      </w:pPr>
      <w:r w:rsidRPr="00867AC5">
        <w:rPr>
          <w:rStyle w:val="FootnoteReference"/>
          <w:sz w:val="21"/>
          <w:szCs w:val="21"/>
        </w:rPr>
        <w:footnoteRef/>
      </w:r>
      <w:r w:rsidRPr="00867AC5">
        <w:rPr>
          <w:sz w:val="21"/>
          <w:szCs w:val="21"/>
        </w:rPr>
        <w:t xml:space="preserve"> </w:t>
      </w:r>
      <w:r w:rsidRPr="00867AC5">
        <w:rPr>
          <w:rFonts w:eastAsia="Calibri"/>
          <w:sz w:val="21"/>
          <w:szCs w:val="21"/>
          <w:shd w:val="clear" w:color="auto" w:fill="FFFFFF"/>
          <w:lang w:val="es-ES_tradnl" w:bidi="th-TH"/>
        </w:rPr>
        <w:t>Ngô lấy hạt: 5.046</w:t>
      </w:r>
      <w:r w:rsidRPr="00867AC5">
        <w:rPr>
          <w:sz w:val="21"/>
          <w:szCs w:val="21"/>
          <w:lang w:val="fr-BE"/>
        </w:rPr>
        <w:t xml:space="preserve"> ha/4.851 ha đạt 104% kế hoạch</w:t>
      </w:r>
      <w:r w:rsidRPr="00867AC5">
        <w:rPr>
          <w:rFonts w:eastAsia="Calibri"/>
          <w:sz w:val="21"/>
          <w:szCs w:val="21"/>
          <w:shd w:val="clear" w:color="auto" w:fill="FFFFFF"/>
          <w:lang w:val="es-ES_tradnl" w:bidi="th-TH"/>
        </w:rPr>
        <w:t>, năng suất ước đạt 42,88 tạ/ha, sản lượng ước đạt 21.637 tấn</w:t>
      </w:r>
      <w:r w:rsidRPr="00867AC5">
        <w:rPr>
          <w:rFonts w:eastAsia="Calibri"/>
          <w:sz w:val="21"/>
          <w:szCs w:val="21"/>
          <w:shd w:val="clear" w:color="auto" w:fill="FFFFFF"/>
          <w:lang w:val="vi-VN" w:bidi="th-TH"/>
        </w:rPr>
        <w:t xml:space="preserve">; </w:t>
      </w:r>
      <w:r w:rsidRPr="00867AC5">
        <w:rPr>
          <w:rFonts w:eastAsia="Calibri"/>
          <w:sz w:val="21"/>
          <w:szCs w:val="21"/>
          <w:shd w:val="clear" w:color="auto" w:fill="FFFFFF"/>
          <w:lang w:val="es-ES_tradnl" w:bidi="th-TH"/>
        </w:rPr>
        <w:t xml:space="preserve">Ngô sinh khối: </w:t>
      </w:r>
      <w:r w:rsidRPr="00867AC5">
        <w:rPr>
          <w:sz w:val="21"/>
          <w:szCs w:val="21"/>
          <w:lang w:val="fr-BE"/>
        </w:rPr>
        <w:t>1.343 ha/1.443 ha đạt 93,1% KH</w:t>
      </w:r>
      <w:r w:rsidRPr="00867AC5">
        <w:rPr>
          <w:rFonts w:eastAsia="Calibri"/>
          <w:sz w:val="21"/>
          <w:szCs w:val="21"/>
          <w:shd w:val="clear" w:color="auto" w:fill="FFFFFF"/>
          <w:lang w:val="es-ES_tradnl" w:bidi="th-TH"/>
        </w:rPr>
        <w:t>; năng suất ước đạt 322 tạ/ha, sản lượng ước đạt 43.245 tấn</w:t>
      </w:r>
      <w:r w:rsidRPr="00867AC5">
        <w:rPr>
          <w:rFonts w:eastAsia="Calibri"/>
          <w:sz w:val="21"/>
          <w:szCs w:val="21"/>
          <w:shd w:val="clear" w:color="auto" w:fill="FFFFFF"/>
          <w:lang w:val="vi-VN" w:bidi="th-TH"/>
        </w:rPr>
        <w:t xml:space="preserve">; </w:t>
      </w:r>
      <w:r w:rsidRPr="00867AC5">
        <w:rPr>
          <w:rFonts w:eastAsia="Calibri"/>
          <w:sz w:val="21"/>
          <w:szCs w:val="21"/>
          <w:lang w:val="es-ES_tradnl"/>
        </w:rPr>
        <w:t xml:space="preserve">Rau màu các loại: </w:t>
      </w:r>
      <w:r w:rsidRPr="00867AC5">
        <w:rPr>
          <w:sz w:val="21"/>
          <w:szCs w:val="21"/>
          <w:lang w:val="fr-BE"/>
        </w:rPr>
        <w:t>4.948 ha/4.907 ha đạt 100,8% kế hoạch</w:t>
      </w:r>
      <w:r w:rsidRPr="00867AC5">
        <w:rPr>
          <w:rFonts w:eastAsia="Calibri"/>
          <w:sz w:val="21"/>
          <w:szCs w:val="21"/>
          <w:lang w:val="es-ES_tradnl"/>
        </w:rPr>
        <w:t>; năng suất ước đạt 68,5 tạ/ha, sản lượng ước đạt 33.894 tấn</w:t>
      </w:r>
      <w:r w:rsidRPr="00867AC5">
        <w:rPr>
          <w:rFonts w:eastAsia="Calibri"/>
          <w:sz w:val="21"/>
          <w:szCs w:val="21"/>
          <w:lang w:val="vi-VN"/>
        </w:rPr>
        <w:t xml:space="preserve">; </w:t>
      </w:r>
      <w:r w:rsidRPr="00867AC5">
        <w:rPr>
          <w:rFonts w:eastAsia="Calibri"/>
          <w:sz w:val="21"/>
          <w:szCs w:val="21"/>
          <w:shd w:val="clear" w:color="auto" w:fill="FFFFFF"/>
          <w:lang w:val="es-ES_tradnl" w:bidi="th-TH"/>
        </w:rPr>
        <w:t xml:space="preserve">Khoai lang: </w:t>
      </w:r>
      <w:r w:rsidRPr="00867AC5">
        <w:rPr>
          <w:sz w:val="21"/>
          <w:szCs w:val="21"/>
          <w:shd w:val="clear" w:color="auto" w:fill="FFFFFF"/>
          <w:lang w:val="fr-BE" w:bidi="th-TH"/>
        </w:rPr>
        <w:t>1.372 ha/1.402 ha đạt 97,9% kế hoạch</w:t>
      </w:r>
      <w:r w:rsidRPr="00867AC5">
        <w:rPr>
          <w:rFonts w:eastAsia="Calibri"/>
          <w:sz w:val="21"/>
          <w:szCs w:val="21"/>
          <w:shd w:val="clear" w:color="auto" w:fill="FFFFFF"/>
          <w:lang w:val="es-ES_tradnl" w:bidi="th-TH"/>
        </w:rPr>
        <w:t>; năng suất ước đạt 66,08 tạ/ha, sản lượng ước đạt 9.066 tấn.</w:t>
      </w:r>
    </w:p>
  </w:footnote>
  <w:footnote w:id="5">
    <w:p w14:paraId="08CE1886" w14:textId="77777777" w:rsidR="006C7833" w:rsidRPr="00867AC5" w:rsidRDefault="00000000" w:rsidP="00867AC5">
      <w:pPr>
        <w:pBdr>
          <w:top w:val="dotted" w:sz="4" w:space="0" w:color="FFFFFF"/>
          <w:left w:val="dotted" w:sz="4" w:space="0" w:color="FFFFFF"/>
          <w:bottom w:val="dotted" w:sz="4" w:space="23" w:color="FFFFFF"/>
          <w:right w:val="dotted" w:sz="4" w:space="3" w:color="FFFFFF"/>
        </w:pBdr>
        <w:shd w:val="clear" w:color="auto" w:fill="FFFFFF"/>
        <w:spacing w:after="0" w:line="240" w:lineRule="auto"/>
        <w:jc w:val="both"/>
        <w:rPr>
          <w:i/>
          <w:sz w:val="21"/>
          <w:szCs w:val="21"/>
        </w:rPr>
      </w:pPr>
      <w:r w:rsidRPr="00867AC5">
        <w:rPr>
          <w:rStyle w:val="FootnoteReference"/>
          <w:sz w:val="21"/>
          <w:szCs w:val="21"/>
        </w:rPr>
        <w:footnoteRef/>
      </w:r>
      <w:r w:rsidRPr="00867AC5">
        <w:rPr>
          <w:sz w:val="21"/>
          <w:szCs w:val="21"/>
        </w:rPr>
        <w:t xml:space="preserve"> - Bệnh Viêm da nổi cục trâu bò: Từ ngày 03/01/2025, dịch bệnh xảy ra tại xã Xuân Phổ (huyện Nghi Xuân) và xã Lâm Trung Thủy (huyện Đức Thọ) làm cho 04 con bò mắc bệnh (trong đó, có 01 con mắc chết, tiêu hủy) của 04 hộ chăn nuôi thuộc 02 thôn. Hiện nay, dịch bệnh tại xã Xuân Phổ đã qua 21 ngày không phát sinh thêm và tại xã Lâm Trung Thủy đã qua 16 ngày không phát sinh thêm </w:t>
      </w:r>
      <w:r w:rsidRPr="00867AC5">
        <w:rPr>
          <w:i/>
          <w:sz w:val="21"/>
          <w:szCs w:val="21"/>
        </w:rPr>
        <w:t>(Tính đến ngày mồng 3 Tết).</w:t>
      </w:r>
    </w:p>
    <w:p w14:paraId="658F85B3" w14:textId="77777777" w:rsidR="006C7833" w:rsidRPr="00867AC5" w:rsidRDefault="00000000" w:rsidP="00867AC5">
      <w:pPr>
        <w:pBdr>
          <w:top w:val="dotted" w:sz="4" w:space="0" w:color="FFFFFF"/>
          <w:left w:val="dotted" w:sz="4" w:space="0" w:color="FFFFFF"/>
          <w:bottom w:val="dotted" w:sz="4" w:space="23" w:color="FFFFFF"/>
          <w:right w:val="dotted" w:sz="4" w:space="3" w:color="FFFFFF"/>
        </w:pBdr>
        <w:shd w:val="clear" w:color="auto" w:fill="FFFFFF"/>
        <w:spacing w:after="0" w:line="240" w:lineRule="auto"/>
        <w:jc w:val="both"/>
        <w:rPr>
          <w:sz w:val="21"/>
          <w:szCs w:val="21"/>
        </w:rPr>
      </w:pPr>
      <w:r w:rsidRPr="00867AC5">
        <w:rPr>
          <w:sz w:val="21"/>
          <w:szCs w:val="21"/>
        </w:rPr>
        <w:t>- Dịch tả lợn Châu Phi: Từ đầu năm đến nay, dịch bệnh xảy ra tại 07 xã: Cẩm Dương, Cẩm Thạch, Yên Hòa, Cẩm Hưng (huyện Cẩm Xuyên); Thạch Châu, Thịnh Lộc (huyện Thạch Hà) và Mỹ Long (huyện Hương Sơn) làm cho 95 con lợn mắc bệnh chết, tiêu hủy của 34 hộ thuộc 20 thôn. Hiện nay, Dịch tả lợn Châu Phi tại các huyện Cẩm Xuyên, Thạch Hà, Hương Sơn chưa qua 21 ngày.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56240"/>
    </w:sdtPr>
    <w:sdtEndPr>
      <w:rPr>
        <w:sz w:val="24"/>
        <w:szCs w:val="24"/>
      </w:rPr>
    </w:sdtEndPr>
    <w:sdtContent>
      <w:p w14:paraId="710DB0ED" w14:textId="77777777" w:rsidR="006C7833" w:rsidRDefault="0000000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p>
    </w:sdtContent>
  </w:sdt>
  <w:p w14:paraId="35497413" w14:textId="77777777" w:rsidR="006C7833" w:rsidRDefault="006C7833">
    <w:pPr>
      <w:pStyle w:val="Header"/>
      <w:jc w:val="center"/>
      <w:rPr>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hideSpellingErrors/>
  <w:proofState w:grammar="clean"/>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33"/>
    <w:rsid w:val="003102BF"/>
    <w:rsid w:val="006C7833"/>
    <w:rsid w:val="00762755"/>
    <w:rsid w:val="007D6BD6"/>
    <w:rsid w:val="00867AC5"/>
    <w:rsid w:val="008729C6"/>
    <w:rsid w:val="00B56A1B"/>
    <w:rsid w:val="00C6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5839AC"/>
  <w15:docId w15:val="{AC8A2167-CDF2-4E6E-83D7-254AE6A9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nhideWhenUsed/>
    <w:pPr>
      <w:spacing w:after="120"/>
    </w:pPr>
  </w:style>
  <w:style w:type="paragraph" w:styleId="BodyText2">
    <w:name w:val="Body Text 2"/>
    <w:basedOn w:val="Normal"/>
    <w:link w:val="BodyText2Char"/>
    <w:unhideWhenUsed/>
    <w:pPr>
      <w:spacing w:after="120" w:line="480" w:lineRule="auto"/>
    </w:pPr>
  </w:style>
  <w:style w:type="paragraph" w:styleId="BodyTextIndent">
    <w:name w:val="Body Text Indent"/>
    <w:basedOn w:val="Normal"/>
    <w:pPr>
      <w:spacing w:after="120"/>
      <w:ind w:left="360"/>
    </w:pPr>
  </w:style>
  <w:style w:type="paragraph" w:styleId="BodyTextIndent2">
    <w:name w:val="Body Text Indent 2"/>
    <w:basedOn w:val="Normal"/>
    <w:link w:val="BodyTextIndent2Char"/>
    <w:pPr>
      <w:ind w:firstLine="720"/>
      <w:jc w:val="both"/>
    </w:pPr>
    <w:rPr>
      <w:rFonts w:ascii=".VnTime" w:hAnsi=".VnTime"/>
      <w:szCs w:val="24"/>
    </w:rPr>
  </w:style>
  <w:style w:type="paragraph" w:styleId="CommentText">
    <w:name w:val="annotation text"/>
    <w:basedOn w:val="Normal"/>
    <w:link w:val="CommentTextChar"/>
    <w:rPr>
      <w:sz w:val="20"/>
      <w:szCs w:val="20"/>
    </w:rPr>
  </w:style>
  <w:style w:type="paragraph" w:styleId="Footer">
    <w:name w:val="footer"/>
    <w:basedOn w:val="Normal"/>
    <w:link w:val="FooterChar"/>
    <w:uiPriority w:val="99"/>
    <w:pPr>
      <w:tabs>
        <w:tab w:val="center" w:pos="4320"/>
        <w:tab w:val="right" w:pos="8640"/>
      </w:tabs>
    </w:pPr>
    <w:rPr>
      <w:rFonts w:ascii=".VnTime" w:hAnsi=".VnTime"/>
      <w:szCs w:val="20"/>
      <w:lang w:val="en-GB"/>
    </w:rPr>
  </w:style>
  <w:style w:type="paragraph" w:styleId="FootnoteText">
    <w:name w:val="footnote text"/>
    <w:basedOn w:val="Normal"/>
    <w:link w:val="FootnoteTextChar"/>
    <w:unhideWhenUsed/>
    <w:qFormat/>
    <w:rPr>
      <w:sz w:val="20"/>
      <w:szCs w:val="20"/>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pPr>
      <w:spacing w:before="100" w:beforeAutospacing="1" w:after="100" w:afterAutospacing="1"/>
    </w:pPr>
    <w:rPr>
      <w:sz w:val="24"/>
      <w:szCs w:val="24"/>
    </w:rPr>
  </w:style>
  <w:style w:type="character" w:styleId="CommentReference">
    <w:name w:val="annotation reference"/>
    <w:rPr>
      <w:sz w:val="16"/>
      <w:szCs w:val="16"/>
    </w:rPr>
  </w:style>
  <w:style w:type="character" w:styleId="FootnoteReference">
    <w:name w:val="footnote reference"/>
    <w:unhideWhenUsed/>
    <w:qFormat/>
    <w:rPr>
      <w:vertAlign w:val="superscript"/>
    </w:r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bCs/>
    </w:rPr>
  </w:style>
  <w:style w:type="paragraph" w:customStyle="1" w:styleId="CharCharCharChar">
    <w:name w:val="Char Char Char Char"/>
    <w:basedOn w:val="Normal"/>
    <w:semiHidden/>
    <w:pPr>
      <w:spacing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semiHidden/>
    <w:pPr>
      <w:spacing w:before="120" w:after="120" w:line="312" w:lineRule="auto"/>
    </w:pPr>
  </w:style>
  <w:style w:type="paragraph" w:customStyle="1" w:styleId="CharCharCharCharCharChar">
    <w:name w:val="Char Char Char Char Char Char"/>
    <w:basedOn w:val="Normal"/>
    <w:semiHidden/>
    <w:pPr>
      <w:spacing w:line="240" w:lineRule="exact"/>
    </w:pPr>
    <w:rPr>
      <w:rFonts w:ascii="Arial" w:hAnsi="Arial"/>
      <w:sz w:val="22"/>
      <w:szCs w:val="22"/>
    </w:rPr>
  </w:style>
  <w:style w:type="paragraph" w:customStyle="1" w:styleId="1">
    <w:name w:val="1"/>
    <w:basedOn w:val="Normal"/>
    <w:pPr>
      <w:pageBreakBefore/>
      <w:spacing w:before="100" w:beforeAutospacing="1" w:after="100" w:afterAutospacing="1"/>
    </w:pPr>
    <w:rPr>
      <w:rFonts w:ascii="Tahoma" w:eastAsia="MS Mincho" w:hAnsi="Tahoma"/>
      <w:sz w:val="20"/>
      <w:szCs w:val="20"/>
    </w:rPr>
  </w:style>
  <w:style w:type="paragraph" w:customStyle="1" w:styleId="CharCharCharCharCharCharCharCharChar1Char1">
    <w:name w:val="Char Char Char Char Char Char Char Char Char1 Char1"/>
    <w:basedOn w:val="Normal"/>
    <w:next w:val="Normal"/>
    <w:semiHidden/>
    <w:pPr>
      <w:spacing w:before="120" w:after="120" w:line="312" w:lineRule="auto"/>
    </w:pPr>
    <w:rPr>
      <w:szCs w:val="22"/>
    </w:rPr>
  </w:style>
  <w:style w:type="paragraph" w:customStyle="1" w:styleId="CharCharChar1Char">
    <w:name w:val="Char Char Char1 Char"/>
    <w:basedOn w:val="Normal"/>
    <w:pPr>
      <w:spacing w:line="240" w:lineRule="exact"/>
    </w:pPr>
    <w:rPr>
      <w:rFonts w:ascii="Verdana" w:hAnsi="Verdana"/>
      <w:sz w:val="20"/>
      <w:szCs w:val="20"/>
    </w:rPr>
  </w:style>
  <w:style w:type="paragraph" w:customStyle="1" w:styleId="CharCharCharChar1">
    <w:name w:val="Char Char Char Char1"/>
    <w:basedOn w:val="Normal"/>
    <w:pPr>
      <w:spacing w:line="240" w:lineRule="exact"/>
    </w:pPr>
    <w:rPr>
      <w:rFonts w:ascii="Verdana" w:hAnsi="Verdana"/>
      <w:sz w:val="20"/>
      <w:szCs w:val="20"/>
    </w:rPr>
  </w:style>
  <w:style w:type="paragraph" w:customStyle="1" w:styleId="Char">
    <w:name w:val="Char"/>
    <w:basedOn w:val="Normal"/>
    <w:pPr>
      <w:spacing w:line="240" w:lineRule="exact"/>
    </w:pPr>
    <w:rPr>
      <w:rFonts w:ascii="Verdana" w:hAnsi="Verdana"/>
      <w:sz w:val="20"/>
      <w:szCs w:val="20"/>
    </w:rPr>
  </w:style>
  <w:style w:type="character" w:customStyle="1" w:styleId="HeaderChar">
    <w:name w:val="Header Char"/>
    <w:link w:val="Header"/>
    <w:uiPriority w:val="99"/>
    <w:rPr>
      <w:sz w:val="28"/>
      <w:szCs w:val="28"/>
    </w:rPr>
  </w:style>
  <w:style w:type="character" w:customStyle="1" w:styleId="FooterChar">
    <w:name w:val="Footer Char"/>
    <w:link w:val="Footer"/>
    <w:uiPriority w:val="99"/>
    <w:rPr>
      <w:rFonts w:ascii=".VnTime" w:hAnsi=".VnTime"/>
      <w:sz w:val="28"/>
      <w:lang w:val="en-GB"/>
    </w:rPr>
  </w:style>
  <w:style w:type="character" w:customStyle="1" w:styleId="CommentTextChar">
    <w:name w:val="Comment Text Char"/>
    <w:basedOn w:val="DefaultParagraphFont"/>
    <w:link w:val="CommentText"/>
  </w:style>
  <w:style w:type="character" w:customStyle="1" w:styleId="Heading3Char">
    <w:name w:val="Heading 3 Char"/>
    <w:link w:val="Heading3"/>
    <w:rPr>
      <w:b/>
      <w:bCs/>
      <w:sz w:val="27"/>
      <w:szCs w:val="27"/>
    </w:rPr>
  </w:style>
  <w:style w:type="character" w:customStyle="1" w:styleId="BodyTextIndent2Char">
    <w:name w:val="Body Text Indent 2 Char"/>
    <w:link w:val="BodyTextIndent2"/>
    <w:rPr>
      <w:rFonts w:ascii=".VnTime" w:hAnsi=".VnTime"/>
      <w:sz w:val="28"/>
      <w:szCs w:val="24"/>
    </w:rPr>
  </w:style>
  <w:style w:type="character" w:customStyle="1" w:styleId="apple-converted-space">
    <w:name w:val="apple-converted-space"/>
  </w:style>
  <w:style w:type="character" w:customStyle="1" w:styleId="FootnoteTextChar">
    <w:name w:val="Footnote Text Char"/>
    <w:basedOn w:val="DefaultParagraphFont"/>
    <w:link w:val="FootnoteText"/>
  </w:style>
  <w:style w:type="paragraph" w:customStyle="1" w:styleId="Noidung">
    <w:name w:val="Noi dung"/>
    <w:basedOn w:val="Normal"/>
    <w:qFormat/>
    <w:pPr>
      <w:widowControl w:val="0"/>
      <w:spacing w:before="60" w:line="252" w:lineRule="auto"/>
      <w:ind w:firstLine="567"/>
      <w:jc w:val="both"/>
    </w:pPr>
    <w:rPr>
      <w:szCs w:val="24"/>
      <w:lang w:eastAsia="vi-VN"/>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rPr>
      <w:sz w:val="28"/>
      <w:szCs w:val="28"/>
    </w:rPr>
  </w:style>
  <w:style w:type="character" w:customStyle="1" w:styleId="BodyText2Char">
    <w:name w:val="Body Text 2 Char"/>
    <w:basedOn w:val="DefaultParagraphFont"/>
    <w:link w:val="BodyText2"/>
    <w:semiHidden/>
    <w:rPr>
      <w:sz w:val="28"/>
      <w:szCs w:val="28"/>
    </w:rPr>
  </w:style>
  <w:style w:type="character" w:customStyle="1" w:styleId="BodyTextChar">
    <w:name w:val="Body Text Char"/>
    <w:basedOn w:val="DefaultParagraphFont"/>
    <w:link w:val="BodyTex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4009</Words>
  <Characters>22853</Characters>
  <Application>Microsoft Office Word</Application>
  <DocSecurity>0</DocSecurity>
  <Lines>190</Lines>
  <Paragraphs>53</Paragraphs>
  <ScaleCrop>false</ScaleCrop>
  <Company>Microsoft</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Tra Giang</dc:creator>
  <cp:lastModifiedBy>Tuan Nghia</cp:lastModifiedBy>
  <cp:revision>2</cp:revision>
  <cp:lastPrinted>2022-02-04T11:24:00Z</cp:lastPrinted>
  <dcterms:created xsi:type="dcterms:W3CDTF">2025-02-01T15:03:00Z</dcterms:created>
  <dcterms:modified xsi:type="dcterms:W3CDTF">2025-02-01T15:03:00Z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DC1A2C5016D6ECB110179E679F305782_33</vt:lpwstr>
  </property>
  <property fmtid="{D5CDD505-2E9C-101B-9397-08002B2CF9AE}" pid="3" name="KSOProductBuildVer">
    <vt:lpwstr>2052-11.33.82</vt:lpwstr>
  </property>
</Properties>
</file>