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09"/>
        <w:gridCol w:w="5765"/>
      </w:tblGrid>
      <w:tr w:rsidR="000972CD" w:rsidRPr="00DD34EE" w:rsidTr="00C24AF9">
        <w:trPr>
          <w:tblCellSpacing w:w="0" w:type="dxa"/>
        </w:trPr>
        <w:tc>
          <w:tcPr>
            <w:tcW w:w="3348" w:type="dxa"/>
            <w:tcMar>
              <w:top w:w="0" w:type="dxa"/>
              <w:left w:w="108" w:type="dxa"/>
              <w:bottom w:w="0" w:type="dxa"/>
              <w:right w:w="108" w:type="dxa"/>
            </w:tcMar>
            <w:hideMark/>
          </w:tcPr>
          <w:p w:rsidR="000972CD" w:rsidRPr="00DD34EE" w:rsidRDefault="00B50477" w:rsidP="000957D7">
            <w:pPr>
              <w:spacing w:before="120" w:after="100" w:afterAutospacing="1" w:line="240" w:lineRule="auto"/>
              <w:jc w:val="center"/>
              <w:rPr>
                <w:rFonts w:eastAsia="Times New Roman"/>
                <w:sz w:val="26"/>
                <w:szCs w:val="26"/>
              </w:rPr>
            </w:pPr>
            <w:r w:rsidRPr="000957D7">
              <w:rPr>
                <w:rFonts w:eastAsia="Times New Roman"/>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608965</wp:posOffset>
                      </wp:positionH>
                      <wp:positionV relativeFrom="paragraph">
                        <wp:posOffset>457835</wp:posOffset>
                      </wp:positionV>
                      <wp:extent cx="571500" cy="0"/>
                      <wp:effectExtent l="12700" t="6350" r="6350" b="12700"/>
                      <wp:wrapNone/>
                      <wp:docPr id="2571083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E0776" id="_x0000_t32" coordsize="21600,21600" o:spt="32" o:oned="t" path="m,l21600,21600e" filled="f">
                      <v:path arrowok="t" fillok="f" o:connecttype="none"/>
                      <o:lock v:ext="edit" shapetype="t"/>
                    </v:shapetype>
                    <v:shape id="AutoShape 2" o:spid="_x0000_s1026" type="#_x0000_t32" style="position:absolute;margin-left:47.95pt;margin-top:36.05pt;width: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"/>
                  </w:pict>
                </mc:Fallback>
              </mc:AlternateContent>
            </w:r>
            <w:r w:rsidR="000972CD" w:rsidRPr="000957D7">
              <w:rPr>
                <w:rFonts w:eastAsia="Times New Roman"/>
                <w:b/>
                <w:bCs/>
                <w:sz w:val="26"/>
                <w:szCs w:val="26"/>
              </w:rPr>
              <w:t>Ủ</w:t>
            </w:r>
            <w:r w:rsidR="000972CD" w:rsidRPr="00DD34EE">
              <w:rPr>
                <w:rFonts w:eastAsia="Times New Roman"/>
                <w:b/>
                <w:bCs/>
                <w:sz w:val="26"/>
                <w:szCs w:val="26"/>
              </w:rPr>
              <w:t>Y BAN NHÂN DÂN</w:t>
            </w:r>
            <w:r w:rsidR="000972CD" w:rsidRPr="00DD34EE">
              <w:rPr>
                <w:rFonts w:eastAsia="Times New Roman"/>
                <w:b/>
                <w:bCs/>
                <w:sz w:val="26"/>
                <w:szCs w:val="26"/>
              </w:rPr>
              <w:br/>
              <w:t xml:space="preserve">TỈNH </w:t>
            </w:r>
            <w:r w:rsidR="000972CD" w:rsidRPr="000957D7">
              <w:rPr>
                <w:rFonts w:eastAsia="Times New Roman"/>
                <w:b/>
                <w:bCs/>
                <w:sz w:val="26"/>
                <w:szCs w:val="26"/>
              </w:rPr>
              <w:t>HÀ TĨNH</w:t>
            </w:r>
            <w:r w:rsidR="000972CD" w:rsidRPr="00DD34EE">
              <w:rPr>
                <w:rFonts w:eastAsia="Times New Roman"/>
                <w:b/>
                <w:bCs/>
                <w:sz w:val="26"/>
                <w:szCs w:val="26"/>
              </w:rPr>
              <w:br/>
            </w:r>
          </w:p>
        </w:tc>
        <w:tc>
          <w:tcPr>
            <w:tcW w:w="5842" w:type="dxa"/>
            <w:tcMar>
              <w:top w:w="0" w:type="dxa"/>
              <w:left w:w="108" w:type="dxa"/>
              <w:bottom w:w="0" w:type="dxa"/>
              <w:right w:w="108" w:type="dxa"/>
            </w:tcMar>
            <w:hideMark/>
          </w:tcPr>
          <w:p w:rsidR="000972CD" w:rsidRPr="00DD34EE" w:rsidRDefault="00B50477" w:rsidP="000957D7">
            <w:pPr>
              <w:spacing w:before="120" w:after="100" w:afterAutospacing="1" w:line="240" w:lineRule="auto"/>
              <w:jc w:val="center"/>
              <w:rPr>
                <w:rFonts w:eastAsia="Times New Roman"/>
                <w:sz w:val="26"/>
                <w:szCs w:val="26"/>
              </w:rPr>
            </w:pPr>
            <w:r w:rsidRPr="000957D7">
              <w:rPr>
                <w:rFonts w:eastAsia="Times New Roman"/>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883285</wp:posOffset>
                      </wp:positionH>
                      <wp:positionV relativeFrom="paragraph">
                        <wp:posOffset>467360</wp:posOffset>
                      </wp:positionV>
                      <wp:extent cx="1790700" cy="0"/>
                      <wp:effectExtent l="12700" t="6350" r="6350" b="12700"/>
                      <wp:wrapNone/>
                      <wp:docPr id="17911410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D5034" id="AutoShape 3" o:spid="_x0000_s1026" type="#_x0000_t32" style="position:absolute;margin-left:69.55pt;margin-top:36.8pt;width:1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"/>
                  </w:pict>
                </mc:Fallback>
              </mc:AlternateContent>
            </w:r>
            <w:r w:rsidR="000972CD" w:rsidRPr="00DD34EE">
              <w:rPr>
                <w:rFonts w:eastAsia="Times New Roman"/>
                <w:b/>
                <w:bCs/>
                <w:sz w:val="26"/>
                <w:szCs w:val="26"/>
              </w:rPr>
              <w:t>CỘNG HÒA XÃ HỘI CHỦ NGHĨA VIỆT NAM</w:t>
            </w:r>
            <w:r w:rsidR="000972CD" w:rsidRPr="00DD34EE">
              <w:rPr>
                <w:rFonts w:eastAsia="Times New Roman"/>
                <w:b/>
                <w:bCs/>
                <w:sz w:val="26"/>
                <w:szCs w:val="26"/>
              </w:rPr>
              <w:br/>
              <w:t xml:space="preserve">Độc lập - Tự do - Hạnh phúc </w:t>
            </w:r>
            <w:r w:rsidR="000972CD" w:rsidRPr="00DD34EE">
              <w:rPr>
                <w:rFonts w:eastAsia="Times New Roman"/>
                <w:b/>
                <w:bCs/>
                <w:sz w:val="26"/>
                <w:szCs w:val="26"/>
              </w:rPr>
              <w:br/>
            </w:r>
          </w:p>
        </w:tc>
      </w:tr>
      <w:tr w:rsidR="000972CD" w:rsidRPr="00DD34EE" w:rsidTr="00C24AF9">
        <w:trPr>
          <w:tblCellSpacing w:w="0" w:type="dxa"/>
        </w:trPr>
        <w:tc>
          <w:tcPr>
            <w:tcW w:w="3348" w:type="dxa"/>
            <w:tcMar>
              <w:top w:w="0" w:type="dxa"/>
              <w:left w:w="108" w:type="dxa"/>
              <w:bottom w:w="0" w:type="dxa"/>
              <w:right w:w="108" w:type="dxa"/>
            </w:tcMar>
            <w:hideMark/>
          </w:tcPr>
          <w:p w:rsidR="000972CD" w:rsidRPr="00787B6B" w:rsidRDefault="000972CD" w:rsidP="006C0C8D">
            <w:pPr>
              <w:spacing w:before="120" w:after="100" w:afterAutospacing="1" w:line="240" w:lineRule="auto"/>
              <w:jc w:val="center"/>
              <w:rPr>
                <w:rFonts w:eastAsia="Times New Roman"/>
                <w:sz w:val="26"/>
                <w:szCs w:val="26"/>
              </w:rPr>
            </w:pPr>
            <w:r w:rsidRPr="00787B6B">
              <w:rPr>
                <w:rFonts w:eastAsia="Times New Roman"/>
                <w:sz w:val="26"/>
                <w:szCs w:val="26"/>
              </w:rPr>
              <w:t xml:space="preserve">Số:   </w:t>
            </w:r>
            <w:r w:rsidR="000F18D3">
              <w:rPr>
                <w:rFonts w:eastAsia="Times New Roman"/>
                <w:sz w:val="26"/>
                <w:szCs w:val="26"/>
              </w:rPr>
              <w:t xml:space="preserve">   </w:t>
            </w:r>
            <w:r w:rsidRPr="00787B6B">
              <w:rPr>
                <w:rFonts w:eastAsia="Times New Roman"/>
                <w:sz w:val="26"/>
                <w:szCs w:val="26"/>
              </w:rPr>
              <w:t xml:space="preserve">     /CT-UBND</w:t>
            </w:r>
          </w:p>
        </w:tc>
        <w:tc>
          <w:tcPr>
            <w:tcW w:w="5842" w:type="dxa"/>
            <w:tcMar>
              <w:top w:w="0" w:type="dxa"/>
              <w:left w:w="108" w:type="dxa"/>
              <w:bottom w:w="0" w:type="dxa"/>
              <w:right w:w="108" w:type="dxa"/>
            </w:tcMar>
            <w:hideMark/>
          </w:tcPr>
          <w:p w:rsidR="000972CD" w:rsidRPr="00DD34EE" w:rsidRDefault="000972CD" w:rsidP="000F18D3">
            <w:pPr>
              <w:spacing w:before="120" w:after="100" w:afterAutospacing="1" w:line="240" w:lineRule="auto"/>
              <w:jc w:val="center"/>
              <w:rPr>
                <w:rFonts w:eastAsia="Times New Roman"/>
                <w:szCs w:val="28"/>
              </w:rPr>
            </w:pPr>
            <w:r w:rsidRPr="000957D7">
              <w:rPr>
                <w:rFonts w:eastAsia="Times New Roman"/>
                <w:i/>
                <w:iCs/>
                <w:szCs w:val="28"/>
              </w:rPr>
              <w:t xml:space="preserve">Hà Tĩnh, ngày     </w:t>
            </w:r>
            <w:r w:rsidRPr="00DD34EE">
              <w:rPr>
                <w:rFonts w:eastAsia="Times New Roman"/>
                <w:i/>
                <w:iCs/>
                <w:szCs w:val="28"/>
              </w:rPr>
              <w:t xml:space="preserve"> tháng </w:t>
            </w:r>
            <w:r w:rsidR="000F18D3">
              <w:rPr>
                <w:rFonts w:eastAsia="Times New Roman"/>
                <w:i/>
                <w:iCs/>
                <w:szCs w:val="28"/>
              </w:rPr>
              <w:t xml:space="preserve">    </w:t>
            </w:r>
            <w:r w:rsidRPr="00DD34EE">
              <w:rPr>
                <w:rFonts w:eastAsia="Times New Roman"/>
                <w:i/>
                <w:iCs/>
                <w:szCs w:val="28"/>
              </w:rPr>
              <w:t xml:space="preserve"> năm 2023</w:t>
            </w:r>
          </w:p>
        </w:tc>
      </w:tr>
    </w:tbl>
    <w:p w:rsidR="00C24AF9" w:rsidRPr="00C24AF9" w:rsidRDefault="00C24AF9">
      <w:pPr>
        <w:rPr>
          <w:sz w:val="4"/>
        </w:rPr>
      </w:pPr>
    </w:p>
    <w:p w:rsidR="003D3C5F" w:rsidRDefault="003D3C5F" w:rsidP="003D3C5F">
      <w:pPr>
        <w:spacing w:after="0" w:line="240" w:lineRule="auto"/>
        <w:jc w:val="center"/>
        <w:rPr>
          <w:rFonts w:eastAsia="Times New Roman"/>
          <w:b/>
        </w:rPr>
      </w:pPr>
    </w:p>
    <w:p w:rsidR="000972CD" w:rsidRDefault="000972CD" w:rsidP="003D3C5F">
      <w:pPr>
        <w:spacing w:after="0" w:line="240" w:lineRule="auto"/>
        <w:jc w:val="center"/>
      </w:pPr>
      <w:r>
        <w:rPr>
          <w:rFonts w:eastAsia="Times New Roman"/>
          <w:b/>
        </w:rPr>
        <w:t>CHỈ THỊ</w:t>
      </w:r>
    </w:p>
    <w:p w:rsidR="000972CD" w:rsidRDefault="00B50477" w:rsidP="000972CD">
      <w:pPr>
        <w:jc w:val="center"/>
        <w:rPr>
          <w:rFonts w:eastAsia="Times New Roman"/>
          <w:b/>
        </w:rPr>
      </w:pPr>
      <w:r>
        <w:rPr>
          <w:rFonts w:eastAsia="Times New Roman"/>
          <w:b/>
          <w:noProof/>
        </w:rPr>
        <mc:AlternateContent>
          <mc:Choice Requires="wps">
            <w:drawing>
              <wp:anchor distT="0" distB="0" distL="114300" distR="114300" simplePos="0" relativeHeight="251658752" behindDoc="0" locked="0" layoutInCell="1" allowOverlap="1">
                <wp:simplePos x="0" y="0"/>
                <wp:positionH relativeFrom="column">
                  <wp:posOffset>1824990</wp:posOffset>
                </wp:positionH>
                <wp:positionV relativeFrom="paragraph">
                  <wp:posOffset>247650</wp:posOffset>
                </wp:positionV>
                <wp:extent cx="2076450" cy="0"/>
                <wp:effectExtent l="9525" t="9525" r="9525" b="9525"/>
                <wp:wrapNone/>
                <wp:docPr id="6118874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1A36F" id="AutoShape 4" o:spid="_x0000_s1026" type="#_x0000_t32" style="position:absolute;margin-left:143.7pt;margin-top:19.5pt;width:16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"/>
            </w:pict>
          </mc:Fallback>
        </mc:AlternateContent>
      </w:r>
      <w:r w:rsidR="000972CD">
        <w:rPr>
          <w:rFonts w:eastAsia="Times New Roman"/>
          <w:b/>
        </w:rPr>
        <w:t>Về tăng cường các biện pháp quản lý thu ngân sách nội địa năm 2023</w:t>
      </w:r>
    </w:p>
    <w:p w:rsidR="000972CD" w:rsidRPr="00593C67" w:rsidRDefault="000972CD" w:rsidP="000972CD">
      <w:pPr>
        <w:jc w:val="both"/>
        <w:rPr>
          <w:rFonts w:eastAsia="Times New Roman"/>
          <w:sz w:val="18"/>
        </w:rPr>
      </w:pPr>
    </w:p>
    <w:p w:rsidR="000972CD" w:rsidRDefault="000972CD" w:rsidP="009425A2">
      <w:pPr>
        <w:spacing w:before="120" w:after="120" w:line="240" w:lineRule="auto"/>
        <w:ind w:firstLine="720"/>
        <w:jc w:val="both"/>
        <w:rPr>
          <w:rFonts w:eastAsia="Times New Roman"/>
          <w:szCs w:val="28"/>
        </w:rPr>
      </w:pPr>
      <w:r w:rsidRPr="00DD34EE">
        <w:rPr>
          <w:rFonts w:eastAsia="Times New Roman"/>
          <w:szCs w:val="28"/>
        </w:rPr>
        <w:t xml:space="preserve">Thực hiện Nghị quyết số </w:t>
      </w:r>
      <w:hyperlink r:id="rId7" w:tgtFrame="_blank" w:tooltip="Nghị quyết 01/NQ-CP" w:history="1">
        <w:r w:rsidRPr="000F18D3">
          <w:rPr>
            <w:rFonts w:eastAsia="Times New Roman"/>
            <w:szCs w:val="28"/>
          </w:rPr>
          <w:t>01/NQ-CP</w:t>
        </w:r>
      </w:hyperlink>
      <w:r w:rsidRPr="00DD34EE">
        <w:rPr>
          <w:rFonts w:eastAsia="Times New Roman"/>
          <w:szCs w:val="28"/>
        </w:rPr>
        <w:t xml:space="preserve"> ngày 06/01/2023 của Chính phủ về nhiệm vụ, giải pháp chủ yếu thực hiện Kế hoạch phát tri</w:t>
      </w:r>
      <w:r w:rsidR="00787B6B">
        <w:rPr>
          <w:rFonts w:eastAsia="Times New Roman"/>
          <w:szCs w:val="28"/>
        </w:rPr>
        <w:t>ển kinh tế - xã hội và dự toán Ngân sách N</w:t>
      </w:r>
      <w:r w:rsidRPr="00DD34EE">
        <w:rPr>
          <w:rFonts w:eastAsia="Times New Roman"/>
          <w:szCs w:val="28"/>
        </w:rPr>
        <w:t xml:space="preserve">hà nước năm 2023; Nghị quyết số </w:t>
      </w:r>
      <w:hyperlink r:id="rId8" w:tgtFrame="_blank" w:tooltip="53/NQ-HĐND" w:history="1">
        <w:r w:rsidRPr="000F18D3">
          <w:rPr>
            <w:rFonts w:eastAsia="Times New Roman"/>
            <w:szCs w:val="28"/>
          </w:rPr>
          <w:t>96/NQ-HĐND</w:t>
        </w:r>
      </w:hyperlink>
      <w:r w:rsidRPr="00DD34EE">
        <w:rPr>
          <w:rFonts w:eastAsia="Times New Roman"/>
          <w:szCs w:val="28"/>
        </w:rPr>
        <w:t xml:space="preserve"> ngày </w:t>
      </w:r>
      <w:r>
        <w:rPr>
          <w:rFonts w:eastAsia="Times New Roman"/>
          <w:szCs w:val="28"/>
        </w:rPr>
        <w:t>16</w:t>
      </w:r>
      <w:r w:rsidRPr="00DD34EE">
        <w:rPr>
          <w:rFonts w:eastAsia="Times New Roman"/>
          <w:szCs w:val="28"/>
        </w:rPr>
        <w:t>/12/2022 của HĐND tỉnh khóa X</w:t>
      </w:r>
      <w:r>
        <w:rPr>
          <w:rFonts w:eastAsia="Times New Roman"/>
          <w:szCs w:val="28"/>
        </w:rPr>
        <w:t>VIII</w:t>
      </w:r>
      <w:r w:rsidRPr="00DD34EE">
        <w:rPr>
          <w:rFonts w:eastAsia="Times New Roman"/>
          <w:szCs w:val="28"/>
        </w:rPr>
        <w:t xml:space="preserve">, quy định phân </w:t>
      </w:r>
      <w:r w:rsidR="00787B6B">
        <w:rPr>
          <w:rFonts w:eastAsia="Times New Roman"/>
          <w:szCs w:val="28"/>
        </w:rPr>
        <w:t>bổ và giao dự toán thu, chi Ngân sách n</w:t>
      </w:r>
      <w:r w:rsidRPr="00DD34EE">
        <w:rPr>
          <w:rFonts w:eastAsia="Times New Roman"/>
          <w:szCs w:val="28"/>
        </w:rPr>
        <w:t>ăm 2023</w:t>
      </w:r>
      <w:r>
        <w:rPr>
          <w:rFonts w:eastAsia="Times New Roman"/>
          <w:szCs w:val="28"/>
        </w:rPr>
        <w:t>.</w:t>
      </w:r>
    </w:p>
    <w:p w:rsidR="00D26228" w:rsidRDefault="000972CD" w:rsidP="009425A2">
      <w:pPr>
        <w:spacing w:before="120" w:after="120" w:line="240" w:lineRule="auto"/>
        <w:ind w:firstLine="720"/>
        <w:jc w:val="both"/>
        <w:rPr>
          <w:rFonts w:eastAsia="Times New Roman"/>
          <w:szCs w:val="28"/>
        </w:rPr>
      </w:pPr>
      <w:r w:rsidRPr="006165DB">
        <w:rPr>
          <w:szCs w:val="28"/>
          <w:lang w:val="nl-NL"/>
        </w:rPr>
        <w:t xml:space="preserve">Tổng thu ngân sách </w:t>
      </w:r>
      <w:r w:rsidR="00787B6B">
        <w:rPr>
          <w:szCs w:val="28"/>
          <w:lang w:val="nl-NL"/>
        </w:rPr>
        <w:t xml:space="preserve">nội địa </w:t>
      </w:r>
      <w:r w:rsidR="000F18D3">
        <w:rPr>
          <w:szCs w:val="28"/>
          <w:lang w:val="nl-NL"/>
        </w:rPr>
        <w:t>Q</w:t>
      </w:r>
      <w:r>
        <w:rPr>
          <w:szCs w:val="28"/>
          <w:lang w:val="nl-NL"/>
        </w:rPr>
        <w:t xml:space="preserve">uý </w:t>
      </w:r>
      <w:r w:rsidR="000F18D3">
        <w:rPr>
          <w:szCs w:val="28"/>
          <w:lang w:val="nl-NL"/>
        </w:rPr>
        <w:t>I</w:t>
      </w:r>
      <w:r w:rsidRPr="006165DB">
        <w:rPr>
          <w:szCs w:val="28"/>
          <w:lang w:val="nl-NL"/>
        </w:rPr>
        <w:t xml:space="preserve"> năm 202</w:t>
      </w:r>
      <w:r>
        <w:rPr>
          <w:szCs w:val="28"/>
          <w:lang w:val="nl-NL"/>
        </w:rPr>
        <w:t>3</w:t>
      </w:r>
      <w:r w:rsidRPr="006165DB">
        <w:rPr>
          <w:szCs w:val="28"/>
          <w:lang w:val="nl-NL"/>
        </w:rPr>
        <w:t xml:space="preserve"> đạt </w:t>
      </w:r>
      <w:r>
        <w:rPr>
          <w:szCs w:val="28"/>
          <w:lang w:val="nl-NL"/>
        </w:rPr>
        <w:t>1.501</w:t>
      </w:r>
      <w:r w:rsidRPr="006165DB">
        <w:rPr>
          <w:szCs w:val="28"/>
          <w:lang w:val="nl-NL"/>
        </w:rPr>
        <w:t xml:space="preserve"> tỷ đồng (</w:t>
      </w:r>
      <w:r w:rsidRPr="00E3539B">
        <w:rPr>
          <w:i/>
          <w:szCs w:val="28"/>
          <w:lang w:val="nl-NL"/>
        </w:rPr>
        <w:t>trong đó thu từ đất 351 tỷ đồng; thuế, phí 1.150 tỷ đồng)</w:t>
      </w:r>
      <w:r w:rsidRPr="006165DB">
        <w:rPr>
          <w:szCs w:val="28"/>
          <w:lang w:val="nl-NL"/>
        </w:rPr>
        <w:t xml:space="preserve"> đạt </w:t>
      </w:r>
      <w:r>
        <w:rPr>
          <w:szCs w:val="28"/>
          <w:lang w:val="nl-NL"/>
        </w:rPr>
        <w:t>23</w:t>
      </w:r>
      <w:r w:rsidRPr="006165DB">
        <w:rPr>
          <w:szCs w:val="28"/>
          <w:lang w:val="nl-NL"/>
        </w:rPr>
        <w:t>% kế hoạch năm Bộ</w:t>
      </w:r>
      <w:r>
        <w:rPr>
          <w:szCs w:val="28"/>
          <w:lang w:val="nl-NL"/>
        </w:rPr>
        <w:t xml:space="preserve"> giao,</w:t>
      </w:r>
      <w:r w:rsidRPr="006165DB">
        <w:rPr>
          <w:szCs w:val="28"/>
          <w:lang w:val="nl-NL"/>
        </w:rPr>
        <w:t xml:space="preserve"> </w:t>
      </w:r>
      <w:r>
        <w:rPr>
          <w:szCs w:val="28"/>
          <w:lang w:val="nl-NL"/>
        </w:rPr>
        <w:t>19</w:t>
      </w:r>
      <w:r w:rsidRPr="006165DB">
        <w:rPr>
          <w:szCs w:val="28"/>
          <w:lang w:val="nl-NL"/>
        </w:rPr>
        <w:t xml:space="preserve">% kế hoạch năm </w:t>
      </w:r>
      <w:r>
        <w:rPr>
          <w:szCs w:val="28"/>
          <w:lang w:val="nl-NL"/>
        </w:rPr>
        <w:t>HĐND</w:t>
      </w:r>
      <w:r w:rsidRPr="006165DB">
        <w:rPr>
          <w:szCs w:val="28"/>
          <w:lang w:val="nl-NL"/>
        </w:rPr>
        <w:t xml:space="preserve"> giao và bằng </w:t>
      </w:r>
      <w:r>
        <w:rPr>
          <w:szCs w:val="28"/>
          <w:lang w:val="nl-NL"/>
        </w:rPr>
        <w:t>52</w:t>
      </w:r>
      <w:r w:rsidRPr="006165DB">
        <w:rPr>
          <w:szCs w:val="28"/>
          <w:lang w:val="nl-NL"/>
        </w:rPr>
        <w:t>% so với cùng kỳ</w:t>
      </w:r>
      <w:r w:rsidRPr="002D27F9">
        <w:rPr>
          <w:lang w:val="nl-NL"/>
        </w:rPr>
        <w:t>.</w:t>
      </w:r>
      <w:r w:rsidRPr="002D27F9">
        <w:rPr>
          <w:szCs w:val="28"/>
        </w:rPr>
        <w:t xml:space="preserve"> </w:t>
      </w:r>
      <w:r w:rsidRPr="002D27F9">
        <w:rPr>
          <w:spacing w:val="-2"/>
          <w:szCs w:val="28"/>
        </w:rPr>
        <w:t xml:space="preserve">Kết quả thu ngân sách </w:t>
      </w:r>
      <w:r w:rsidR="000F18D3">
        <w:rPr>
          <w:spacing w:val="-2"/>
          <w:szCs w:val="28"/>
        </w:rPr>
        <w:t>Q</w:t>
      </w:r>
      <w:r>
        <w:rPr>
          <w:spacing w:val="-2"/>
          <w:szCs w:val="28"/>
        </w:rPr>
        <w:t xml:space="preserve">uý </w:t>
      </w:r>
      <w:r w:rsidR="000F18D3">
        <w:rPr>
          <w:spacing w:val="-2"/>
          <w:szCs w:val="28"/>
        </w:rPr>
        <w:t>I</w:t>
      </w:r>
      <w:r>
        <w:rPr>
          <w:spacing w:val="-2"/>
          <w:szCs w:val="28"/>
        </w:rPr>
        <w:t xml:space="preserve"> năm 2023</w:t>
      </w:r>
      <w:r w:rsidR="00531D16">
        <w:rPr>
          <w:spacing w:val="-2"/>
          <w:szCs w:val="28"/>
        </w:rPr>
        <w:t xml:space="preserve"> đạt thấp so với kế hoạch và cùng kỳ. </w:t>
      </w:r>
      <w:r w:rsidR="00531D16" w:rsidRPr="00531D16">
        <w:rPr>
          <w:spacing w:val="-2"/>
          <w:szCs w:val="28"/>
        </w:rPr>
        <w:t>Vì vậy</w:t>
      </w:r>
      <w:r w:rsidR="000F18D3">
        <w:rPr>
          <w:spacing w:val="-2"/>
          <w:szCs w:val="28"/>
        </w:rPr>
        <w:t>,</w:t>
      </w:r>
      <w:r w:rsidR="00531D16" w:rsidRPr="00531D16">
        <w:rPr>
          <w:spacing w:val="-2"/>
          <w:szCs w:val="28"/>
        </w:rPr>
        <w:t xml:space="preserve"> </w:t>
      </w:r>
      <w:r w:rsidR="00531D16" w:rsidRPr="00531D16">
        <w:rPr>
          <w:rFonts w:eastAsia="Times New Roman"/>
          <w:szCs w:val="28"/>
        </w:rPr>
        <w:t>đ</w:t>
      </w:r>
      <w:r w:rsidR="00531D16" w:rsidRPr="00DD34EE">
        <w:rPr>
          <w:rFonts w:eastAsia="Times New Roman"/>
          <w:szCs w:val="28"/>
        </w:rPr>
        <w:t>ể</w:t>
      </w:r>
      <w:r w:rsidR="003A5F57">
        <w:rPr>
          <w:rFonts w:eastAsia="Times New Roman"/>
          <w:szCs w:val="28"/>
        </w:rPr>
        <w:t xml:space="preserve"> tăng cường các biện pháp quản lý,</w:t>
      </w:r>
      <w:r w:rsidR="00531D16" w:rsidRPr="00DD34EE">
        <w:rPr>
          <w:rFonts w:eastAsia="Times New Roman"/>
          <w:szCs w:val="28"/>
        </w:rPr>
        <w:t xml:space="preserve"> phấn đấu hoàn thành đạt và vượt chỉ tiêu </w:t>
      </w:r>
      <w:r w:rsidR="00787B6B">
        <w:rPr>
          <w:rFonts w:eastAsia="Times New Roman"/>
          <w:szCs w:val="28"/>
        </w:rPr>
        <w:t>thu Ngân sách N</w:t>
      </w:r>
      <w:r w:rsidR="00531D16" w:rsidRPr="00DD34EE">
        <w:rPr>
          <w:rFonts w:eastAsia="Times New Roman"/>
          <w:szCs w:val="28"/>
        </w:rPr>
        <w:t xml:space="preserve">hà nước trên địa bàn tỉnh năm 2023 góp phần hoàn thành các chỉ tiêu, nhiệm vụ phát triển kinh tế </w:t>
      </w:r>
      <w:r w:rsidR="00F53318">
        <w:rPr>
          <w:rFonts w:eastAsia="Times New Roman"/>
          <w:szCs w:val="28"/>
        </w:rPr>
        <w:t xml:space="preserve">- </w:t>
      </w:r>
      <w:r w:rsidR="00531D16" w:rsidRPr="00DD34EE">
        <w:rPr>
          <w:rFonts w:eastAsia="Times New Roman"/>
          <w:szCs w:val="28"/>
        </w:rPr>
        <w:t xml:space="preserve">xã hội của </w:t>
      </w:r>
      <w:r w:rsidR="00787B6B">
        <w:rPr>
          <w:rFonts w:eastAsia="Times New Roman"/>
          <w:szCs w:val="28"/>
        </w:rPr>
        <w:t>tỉnh</w:t>
      </w:r>
      <w:r w:rsidR="00531D16" w:rsidRPr="00DD34EE">
        <w:rPr>
          <w:rFonts w:eastAsia="Times New Roman"/>
          <w:szCs w:val="28"/>
        </w:rPr>
        <w:t xml:space="preserve"> năm 20</w:t>
      </w:r>
      <w:r w:rsidR="00F53318">
        <w:rPr>
          <w:rFonts w:eastAsia="Times New Roman"/>
          <w:szCs w:val="28"/>
        </w:rPr>
        <w:t>23 đã đề ra</w:t>
      </w:r>
      <w:r w:rsidR="00D835FB">
        <w:rPr>
          <w:rFonts w:eastAsia="Times New Roman"/>
          <w:szCs w:val="28"/>
        </w:rPr>
        <w:t>,</w:t>
      </w:r>
      <w:r w:rsidR="0082064B">
        <w:rPr>
          <w:rFonts w:eastAsia="Times New Roman"/>
          <w:szCs w:val="28"/>
        </w:rPr>
        <w:t xml:space="preserve"> Ủy ban nhân dân tỉnh yêu cầu</w:t>
      </w:r>
      <w:r w:rsidR="00531D16" w:rsidRPr="00DD34EE">
        <w:rPr>
          <w:rFonts w:eastAsia="Times New Roman"/>
          <w:szCs w:val="28"/>
        </w:rPr>
        <w:t xml:space="preserve"> các Sở, </w:t>
      </w:r>
      <w:r w:rsidR="000F18D3">
        <w:rPr>
          <w:rFonts w:eastAsia="Times New Roman"/>
          <w:szCs w:val="28"/>
        </w:rPr>
        <w:t>b</w:t>
      </w:r>
      <w:r w:rsidR="00531D16" w:rsidRPr="00DD34EE">
        <w:rPr>
          <w:rFonts w:eastAsia="Times New Roman"/>
          <w:szCs w:val="28"/>
        </w:rPr>
        <w:t>an, ngành</w:t>
      </w:r>
      <w:r w:rsidR="00F53318">
        <w:rPr>
          <w:rFonts w:eastAsia="Times New Roman"/>
          <w:szCs w:val="28"/>
        </w:rPr>
        <w:t xml:space="preserve"> cấp tỉnh</w:t>
      </w:r>
      <w:r w:rsidR="0082064B">
        <w:rPr>
          <w:rFonts w:eastAsia="Times New Roman"/>
          <w:szCs w:val="28"/>
        </w:rPr>
        <w:t>,</w:t>
      </w:r>
      <w:r w:rsidR="00531D16" w:rsidRPr="00DD34EE">
        <w:rPr>
          <w:rFonts w:eastAsia="Times New Roman"/>
          <w:szCs w:val="28"/>
        </w:rPr>
        <w:t xml:space="preserve"> UBND các huyện,</w:t>
      </w:r>
      <w:r w:rsidR="00F53318">
        <w:rPr>
          <w:rFonts w:eastAsia="Times New Roman"/>
          <w:szCs w:val="28"/>
        </w:rPr>
        <w:t xml:space="preserve"> thành phố, thị xã theo chức năng nhiệm vụ được giao</w:t>
      </w:r>
      <w:r w:rsidR="00531D16" w:rsidRPr="00DD34EE">
        <w:rPr>
          <w:rFonts w:eastAsia="Times New Roman"/>
          <w:szCs w:val="28"/>
        </w:rPr>
        <w:t xml:space="preserve"> tập trung thực hiện</w:t>
      </w:r>
      <w:r w:rsidR="00F53318">
        <w:rPr>
          <w:rFonts w:eastAsia="Times New Roman"/>
          <w:szCs w:val="28"/>
        </w:rPr>
        <w:t xml:space="preserve"> </w:t>
      </w:r>
      <w:r w:rsidR="00531D16" w:rsidRPr="00DD34EE">
        <w:rPr>
          <w:rFonts w:eastAsia="Times New Roman"/>
          <w:szCs w:val="28"/>
        </w:rPr>
        <w:t xml:space="preserve">một số </w:t>
      </w:r>
      <w:r w:rsidR="003A5F57">
        <w:rPr>
          <w:rFonts w:eastAsia="Times New Roman"/>
          <w:szCs w:val="28"/>
        </w:rPr>
        <w:t>nội dung</w:t>
      </w:r>
      <w:r w:rsidR="00531D16" w:rsidRPr="00DD34EE">
        <w:rPr>
          <w:rFonts w:eastAsia="Times New Roman"/>
          <w:szCs w:val="28"/>
        </w:rPr>
        <w:t xml:space="preserve"> sau</w:t>
      </w:r>
      <w:r w:rsidR="00531D16">
        <w:rPr>
          <w:rFonts w:eastAsia="Times New Roman"/>
          <w:szCs w:val="28"/>
        </w:rPr>
        <w:t>:</w:t>
      </w:r>
    </w:p>
    <w:p w:rsidR="00D26228" w:rsidRPr="00D26228" w:rsidRDefault="00D26228" w:rsidP="009425A2">
      <w:pPr>
        <w:spacing w:before="120" w:after="120" w:line="240" w:lineRule="auto"/>
        <w:ind w:firstLine="720"/>
        <w:jc w:val="both"/>
        <w:rPr>
          <w:b/>
        </w:rPr>
      </w:pPr>
      <w:r w:rsidRPr="00D26228">
        <w:rPr>
          <w:rFonts w:eastAsia="Times New Roman"/>
          <w:b/>
          <w:szCs w:val="28"/>
        </w:rPr>
        <w:t xml:space="preserve">1. </w:t>
      </w:r>
      <w:r w:rsidR="00E114DE" w:rsidRPr="00D26228">
        <w:rPr>
          <w:b/>
        </w:rPr>
        <w:t>Cục Thuế tỉnh</w:t>
      </w:r>
    </w:p>
    <w:p w:rsidR="00D26228" w:rsidRPr="00D26228" w:rsidRDefault="00E3539B" w:rsidP="009425A2">
      <w:pPr>
        <w:spacing w:before="120" w:after="120" w:line="240" w:lineRule="auto"/>
        <w:ind w:firstLine="720"/>
        <w:jc w:val="both"/>
        <w:rPr>
          <w:rFonts w:eastAsia="Times New Roman"/>
          <w:szCs w:val="28"/>
        </w:rPr>
      </w:pPr>
      <w:r>
        <w:rPr>
          <w:rFonts w:eastAsia="Times New Roman"/>
          <w:szCs w:val="28"/>
        </w:rPr>
        <w:t xml:space="preserve">- </w:t>
      </w:r>
      <w:r w:rsidR="00D26228" w:rsidRPr="00D26228">
        <w:rPr>
          <w:rFonts w:eastAsia="Times New Roman"/>
          <w:szCs w:val="28"/>
        </w:rPr>
        <w:t xml:space="preserve">Trên cơ sở nhiệm vụ thu ngân sách năm 2023 được </w:t>
      </w:r>
      <w:r w:rsidR="00F53318">
        <w:rPr>
          <w:rFonts w:eastAsia="Times New Roman"/>
          <w:szCs w:val="28"/>
        </w:rPr>
        <w:t>HĐND</w:t>
      </w:r>
      <w:r w:rsidR="00D26228" w:rsidRPr="00D26228">
        <w:rPr>
          <w:rFonts w:eastAsia="Times New Roman"/>
          <w:szCs w:val="28"/>
        </w:rPr>
        <w:t xml:space="preserve"> tỉnh gi</w:t>
      </w:r>
      <w:r w:rsidR="0082064B">
        <w:rPr>
          <w:rFonts w:eastAsia="Times New Roman"/>
          <w:szCs w:val="28"/>
        </w:rPr>
        <w:t>ao, thực hiện giao dự toán thu N</w:t>
      </w:r>
      <w:r w:rsidR="00D26228" w:rsidRPr="00D26228">
        <w:rPr>
          <w:rFonts w:eastAsia="Times New Roman"/>
          <w:szCs w:val="28"/>
        </w:rPr>
        <w:t>gân</w:t>
      </w:r>
      <w:r w:rsidR="00F53318">
        <w:rPr>
          <w:rFonts w:eastAsia="Times New Roman"/>
          <w:szCs w:val="28"/>
        </w:rPr>
        <w:t xml:space="preserve"> sách cho các đơn vị thu trong N</w:t>
      </w:r>
      <w:r w:rsidR="00D26228" w:rsidRPr="00D26228">
        <w:rPr>
          <w:rFonts w:eastAsia="Times New Roman"/>
          <w:szCs w:val="28"/>
        </w:rPr>
        <w:t>gành</w:t>
      </w:r>
      <w:r w:rsidR="00787B6B">
        <w:rPr>
          <w:rFonts w:eastAsia="Times New Roman"/>
          <w:szCs w:val="28"/>
        </w:rPr>
        <w:t xml:space="preserve"> và các tổ chức, doanh nghiệp</w:t>
      </w:r>
      <w:r w:rsidR="00D26228" w:rsidRPr="00D26228">
        <w:rPr>
          <w:rFonts w:eastAsia="Times New Roman"/>
          <w:szCs w:val="28"/>
        </w:rPr>
        <w:t>; thường xuyên theo dõ</w:t>
      </w:r>
      <w:r w:rsidR="00787B6B">
        <w:rPr>
          <w:rFonts w:eastAsia="Times New Roman"/>
          <w:szCs w:val="28"/>
        </w:rPr>
        <w:t>i chặt chẽ tiến độ thu</w:t>
      </w:r>
      <w:r w:rsidR="00D26228" w:rsidRPr="00D26228">
        <w:rPr>
          <w:rFonts w:eastAsia="Times New Roman"/>
          <w:szCs w:val="28"/>
        </w:rPr>
        <w:t xml:space="preserve">, phân tích, </w:t>
      </w:r>
      <w:r w:rsidR="00686E03">
        <w:rPr>
          <w:rFonts w:eastAsia="Times New Roman"/>
          <w:szCs w:val="28"/>
        </w:rPr>
        <w:t xml:space="preserve">đánh giá, </w:t>
      </w:r>
      <w:r w:rsidR="00D26228" w:rsidRPr="00D26228">
        <w:rPr>
          <w:rFonts w:eastAsia="Times New Roman"/>
          <w:szCs w:val="28"/>
        </w:rPr>
        <w:t>dự báo tình hì</w:t>
      </w:r>
      <w:r w:rsidR="0082064B">
        <w:rPr>
          <w:rFonts w:eastAsia="Times New Roman"/>
          <w:szCs w:val="28"/>
        </w:rPr>
        <w:t>nh, tác động ảnh hưởng đến kết quả thu Ngân sách trên địa bàn,</w:t>
      </w:r>
      <w:r w:rsidR="00D26228" w:rsidRPr="00D26228">
        <w:rPr>
          <w:rFonts w:eastAsia="Times New Roman"/>
          <w:szCs w:val="28"/>
        </w:rPr>
        <w:t xml:space="preserve"> qua đó xác định </w:t>
      </w:r>
      <w:r w:rsidR="00787B6B">
        <w:rPr>
          <w:rFonts w:eastAsia="Times New Roman"/>
          <w:szCs w:val="28"/>
        </w:rPr>
        <w:t xml:space="preserve">các </w:t>
      </w:r>
      <w:r w:rsidR="00D26228" w:rsidRPr="00D26228">
        <w:rPr>
          <w:rFonts w:eastAsia="Times New Roman"/>
          <w:szCs w:val="28"/>
        </w:rPr>
        <w:t>nguồn thu còn tiềm năng, lĩnh vực, loại thuế c</w:t>
      </w:r>
      <w:r w:rsidR="00686E03">
        <w:rPr>
          <w:rFonts w:eastAsia="Times New Roman"/>
          <w:szCs w:val="28"/>
        </w:rPr>
        <w:t>ó</w:t>
      </w:r>
      <w:r w:rsidR="00D26228" w:rsidRPr="00D26228">
        <w:rPr>
          <w:rFonts w:eastAsia="Times New Roman"/>
          <w:szCs w:val="28"/>
        </w:rPr>
        <w:t xml:space="preserve"> </w:t>
      </w:r>
      <w:r w:rsidR="00F53318">
        <w:rPr>
          <w:rFonts w:eastAsia="Times New Roman"/>
          <w:szCs w:val="28"/>
        </w:rPr>
        <w:t xml:space="preserve">khả năng </w:t>
      </w:r>
      <w:r w:rsidR="00D26228" w:rsidRPr="00D26228">
        <w:rPr>
          <w:rFonts w:eastAsia="Times New Roman"/>
          <w:szCs w:val="28"/>
        </w:rPr>
        <w:t xml:space="preserve">thất thu để kịp thời tham mưu, đề xuất UBND tỉnh chỉ </w:t>
      </w:r>
      <w:r w:rsidR="0082064B">
        <w:rPr>
          <w:rFonts w:eastAsia="Times New Roman"/>
          <w:szCs w:val="28"/>
        </w:rPr>
        <w:t>đạo các giải pháp điều hành. P</w:t>
      </w:r>
      <w:r w:rsidR="00D26228" w:rsidRPr="00D26228">
        <w:rPr>
          <w:rFonts w:eastAsia="Times New Roman"/>
          <w:szCs w:val="28"/>
        </w:rPr>
        <w:t xml:space="preserve">hấn đấu hoàn thành </w:t>
      </w:r>
      <w:r w:rsidR="00D835FB">
        <w:rPr>
          <w:rFonts w:eastAsia="Times New Roman"/>
          <w:szCs w:val="28"/>
        </w:rPr>
        <w:t xml:space="preserve">vượt </w:t>
      </w:r>
      <w:r w:rsidR="00D26228" w:rsidRPr="00D26228">
        <w:rPr>
          <w:rFonts w:eastAsia="Times New Roman"/>
          <w:szCs w:val="28"/>
        </w:rPr>
        <w:t>dự toán thu năm 2023</w:t>
      </w:r>
      <w:r w:rsidR="009F6BD9">
        <w:rPr>
          <w:rFonts w:eastAsia="Times New Roman"/>
          <w:szCs w:val="28"/>
        </w:rPr>
        <w:t>.</w:t>
      </w:r>
    </w:p>
    <w:p w:rsidR="00D26228" w:rsidRPr="00DD34EE" w:rsidRDefault="00E3539B" w:rsidP="009425A2">
      <w:pPr>
        <w:autoSpaceDE w:val="0"/>
        <w:autoSpaceDN w:val="0"/>
        <w:spacing w:before="120" w:after="120" w:line="240" w:lineRule="auto"/>
        <w:ind w:firstLine="720"/>
        <w:jc w:val="both"/>
        <w:rPr>
          <w:rFonts w:eastAsia="Times New Roman"/>
          <w:szCs w:val="28"/>
        </w:rPr>
      </w:pPr>
      <w:r>
        <w:rPr>
          <w:rFonts w:eastAsia="Times New Roman"/>
          <w:szCs w:val="28"/>
        </w:rPr>
        <w:t xml:space="preserve">- </w:t>
      </w:r>
      <w:r w:rsidR="00686E03">
        <w:rPr>
          <w:rFonts w:eastAsia="Times New Roman"/>
          <w:szCs w:val="28"/>
        </w:rPr>
        <w:t>Thực hiện</w:t>
      </w:r>
      <w:r w:rsidR="0082064B">
        <w:rPr>
          <w:rFonts w:eastAsia="Times New Roman"/>
          <w:szCs w:val="28"/>
        </w:rPr>
        <w:t xml:space="preserve"> tốt công tác t</w:t>
      </w:r>
      <w:r w:rsidR="00D26228" w:rsidRPr="00DD34EE">
        <w:rPr>
          <w:rFonts w:eastAsia="Times New Roman"/>
          <w:szCs w:val="28"/>
        </w:rPr>
        <w:t>uyên truyền, hỗ trợ người nộp thuế, phổ biến k</w:t>
      </w:r>
      <w:r w:rsidR="0082064B">
        <w:rPr>
          <w:rFonts w:eastAsia="Times New Roman"/>
          <w:szCs w:val="28"/>
        </w:rPr>
        <w:t>ịp thời các chính sách thuế mới và các</w:t>
      </w:r>
      <w:r w:rsidR="00D26228" w:rsidRPr="00DD34EE">
        <w:rPr>
          <w:rFonts w:eastAsia="Times New Roman"/>
          <w:szCs w:val="28"/>
        </w:rPr>
        <w:t xml:space="preserve"> thủ tục hành chính</w:t>
      </w:r>
      <w:r w:rsidR="0082064B">
        <w:rPr>
          <w:rFonts w:eastAsia="Times New Roman"/>
          <w:szCs w:val="28"/>
        </w:rPr>
        <w:t xml:space="preserve"> về thuế</w:t>
      </w:r>
      <w:r w:rsidR="00D26228" w:rsidRPr="00DD34EE">
        <w:rPr>
          <w:rFonts w:eastAsia="Times New Roman"/>
          <w:szCs w:val="28"/>
        </w:rPr>
        <w:t xml:space="preserve">; tổ chức đối thoại với </w:t>
      </w:r>
      <w:r w:rsidR="0082064B">
        <w:rPr>
          <w:rFonts w:eastAsia="Times New Roman"/>
          <w:szCs w:val="28"/>
        </w:rPr>
        <w:t>người nộp thuế</w:t>
      </w:r>
      <w:r w:rsidR="00D26228" w:rsidRPr="00DD34EE">
        <w:rPr>
          <w:rFonts w:eastAsia="Times New Roman"/>
          <w:szCs w:val="28"/>
        </w:rPr>
        <w:t xml:space="preserve"> nhằm kịp thời tháo gỡ khó khăn vướng mắc trong quá trình thực hiện chính sách pháp luật thuế, tạo điều kiện cho người nộp thuế hoạt động</w:t>
      </w:r>
      <w:r w:rsidR="009F6BD9">
        <w:rPr>
          <w:rFonts w:eastAsia="Times New Roman"/>
          <w:szCs w:val="28"/>
        </w:rPr>
        <w:t xml:space="preserve"> sản xuất</w:t>
      </w:r>
      <w:r w:rsidR="00D26228" w:rsidRPr="00DD34EE">
        <w:rPr>
          <w:rFonts w:eastAsia="Times New Roman"/>
          <w:szCs w:val="28"/>
        </w:rPr>
        <w:t xml:space="preserve"> kinh doanh hiệu quả. Triển khai thực hiện hóa đơn điện tử </w:t>
      </w:r>
      <w:r w:rsidR="009F6BD9">
        <w:rPr>
          <w:rFonts w:eastAsia="Times New Roman"/>
          <w:szCs w:val="28"/>
        </w:rPr>
        <w:t xml:space="preserve">khởi tạo từ máy tính tiền </w:t>
      </w:r>
      <w:r w:rsidR="00D26228" w:rsidRPr="00DD34EE">
        <w:rPr>
          <w:rFonts w:eastAsia="Times New Roman"/>
          <w:szCs w:val="28"/>
        </w:rPr>
        <w:t xml:space="preserve">theo quy định đạt tỷ </w:t>
      </w:r>
      <w:r w:rsidR="00787B6B">
        <w:rPr>
          <w:rFonts w:eastAsia="Times New Roman"/>
          <w:szCs w:val="28"/>
        </w:rPr>
        <w:t>lệ cao nhất</w:t>
      </w:r>
      <w:r w:rsidR="00D835FB">
        <w:rPr>
          <w:rFonts w:eastAsia="Times New Roman"/>
          <w:szCs w:val="28"/>
        </w:rPr>
        <w:t>.</w:t>
      </w:r>
      <w:r w:rsidR="0082064B">
        <w:rPr>
          <w:rFonts w:eastAsia="Times New Roman"/>
          <w:szCs w:val="28"/>
        </w:rPr>
        <w:t xml:space="preserve"> T</w:t>
      </w:r>
      <w:r w:rsidR="00D26228" w:rsidRPr="00DD34EE">
        <w:rPr>
          <w:rFonts w:eastAsia="Times New Roman"/>
          <w:szCs w:val="28"/>
        </w:rPr>
        <w:t>riển khai thực hiện</w:t>
      </w:r>
      <w:r w:rsidR="00787B6B">
        <w:rPr>
          <w:rFonts w:eastAsia="Times New Roman"/>
          <w:szCs w:val="28"/>
        </w:rPr>
        <w:t xml:space="preserve"> tốt hình thức khai thuế, nộp thuế</w:t>
      </w:r>
      <w:r w:rsidR="00D26228" w:rsidRPr="00DD34EE">
        <w:rPr>
          <w:rFonts w:eastAsia="Times New Roman"/>
          <w:szCs w:val="28"/>
        </w:rPr>
        <w:t xml:space="preserve"> và hoàn thuế điện tử cho người nộp thuế trên địa bàn.</w:t>
      </w:r>
    </w:p>
    <w:p w:rsidR="00D26228" w:rsidRPr="00DD34EE" w:rsidRDefault="00E3539B" w:rsidP="009425A2">
      <w:pPr>
        <w:autoSpaceDE w:val="0"/>
        <w:autoSpaceDN w:val="0"/>
        <w:spacing w:before="120" w:after="120" w:line="240" w:lineRule="auto"/>
        <w:ind w:firstLine="720"/>
        <w:jc w:val="both"/>
        <w:rPr>
          <w:rFonts w:eastAsia="Times New Roman"/>
          <w:szCs w:val="28"/>
        </w:rPr>
      </w:pPr>
      <w:r>
        <w:rPr>
          <w:rFonts w:eastAsia="Times New Roman"/>
          <w:szCs w:val="28"/>
        </w:rPr>
        <w:t xml:space="preserve">- </w:t>
      </w:r>
      <w:r w:rsidR="00D26228" w:rsidRPr="00DD34EE">
        <w:rPr>
          <w:rFonts w:eastAsia="Times New Roman"/>
          <w:szCs w:val="28"/>
        </w:rPr>
        <w:t xml:space="preserve">Chủ trì phối hợp với các Sở, </w:t>
      </w:r>
      <w:r w:rsidR="000F18D3">
        <w:rPr>
          <w:rFonts w:eastAsia="Times New Roman"/>
          <w:szCs w:val="28"/>
        </w:rPr>
        <w:t>b</w:t>
      </w:r>
      <w:r w:rsidR="00D26228" w:rsidRPr="00DD34EE">
        <w:rPr>
          <w:rFonts w:eastAsia="Times New Roman"/>
          <w:szCs w:val="28"/>
        </w:rPr>
        <w:t>an, ngành</w:t>
      </w:r>
      <w:r w:rsidR="000F18D3">
        <w:rPr>
          <w:rFonts w:eastAsia="Times New Roman"/>
          <w:szCs w:val="28"/>
        </w:rPr>
        <w:t>, địa phương có</w:t>
      </w:r>
      <w:r w:rsidR="00D26228" w:rsidRPr="00DD34EE">
        <w:rPr>
          <w:rFonts w:eastAsia="Times New Roman"/>
          <w:szCs w:val="28"/>
        </w:rPr>
        <w:t xml:space="preserve"> liên quan, chỉ đạo các đơn vị trong ngành tiếp tục tổ chức thực hiện quyết l</w:t>
      </w:r>
      <w:r w:rsidR="009F6BD9">
        <w:rPr>
          <w:rFonts w:eastAsia="Times New Roman"/>
          <w:szCs w:val="28"/>
        </w:rPr>
        <w:t>iệt công tác quản lý nguồn thu</w:t>
      </w:r>
      <w:r w:rsidR="00D26228" w:rsidRPr="00DD34EE">
        <w:rPr>
          <w:rFonts w:eastAsia="Times New Roman"/>
          <w:szCs w:val="28"/>
        </w:rPr>
        <w:t>, chống thất</w:t>
      </w:r>
      <w:r w:rsidR="00D26228">
        <w:rPr>
          <w:rFonts w:eastAsia="Times New Roman"/>
          <w:szCs w:val="28"/>
        </w:rPr>
        <w:t xml:space="preserve"> thu ngân sách, quản lý nợ thuế</w:t>
      </w:r>
      <w:r w:rsidR="00D26228" w:rsidRPr="00DD34EE">
        <w:rPr>
          <w:rFonts w:eastAsia="Times New Roman"/>
          <w:szCs w:val="28"/>
        </w:rPr>
        <w:t>, đảm bảo thu đúng, thu đủ, thu kịp thời các khoản</w:t>
      </w:r>
      <w:r w:rsidR="009F6BD9">
        <w:rPr>
          <w:rFonts w:eastAsia="Times New Roman"/>
          <w:szCs w:val="28"/>
        </w:rPr>
        <w:t xml:space="preserve"> thuế phát sinh và nợ đọng vào Ngân sách N</w:t>
      </w:r>
      <w:r w:rsidR="00D26228" w:rsidRPr="00DD34EE">
        <w:rPr>
          <w:rFonts w:eastAsia="Times New Roman"/>
          <w:szCs w:val="28"/>
        </w:rPr>
        <w:t>hà nước, phấ</w:t>
      </w:r>
      <w:r w:rsidR="00787B6B">
        <w:rPr>
          <w:rFonts w:eastAsia="Times New Roman"/>
          <w:szCs w:val="28"/>
        </w:rPr>
        <w:t>n đấu thu vượt dự toán được giao và</w:t>
      </w:r>
      <w:r w:rsidR="009F6BD9">
        <w:rPr>
          <w:rFonts w:eastAsia="Times New Roman"/>
          <w:szCs w:val="28"/>
        </w:rPr>
        <w:t xml:space="preserve"> tỷ lệ nợ thuế dưới 5% tổng thu N</w:t>
      </w:r>
      <w:r w:rsidR="00D26228" w:rsidRPr="00DD34EE">
        <w:rPr>
          <w:rFonts w:eastAsia="Times New Roman"/>
          <w:szCs w:val="28"/>
        </w:rPr>
        <w:t xml:space="preserve">gân sách. Công khai </w:t>
      </w:r>
      <w:r w:rsidR="00D26228" w:rsidRPr="00DD34EE">
        <w:rPr>
          <w:rFonts w:eastAsia="Times New Roman"/>
          <w:szCs w:val="28"/>
        </w:rPr>
        <w:lastRenderedPageBreak/>
        <w:t>thông tin các</w:t>
      </w:r>
      <w:r w:rsidR="009D19EF">
        <w:rPr>
          <w:rFonts w:eastAsia="Times New Roman"/>
          <w:szCs w:val="28"/>
        </w:rPr>
        <w:t xml:space="preserve"> đơn vị, cá nhân nợ thuế, chây ì</w:t>
      </w:r>
      <w:r w:rsidR="00D26228" w:rsidRPr="00DD34EE">
        <w:rPr>
          <w:rFonts w:eastAsia="Times New Roman"/>
          <w:szCs w:val="28"/>
        </w:rPr>
        <w:t xml:space="preserve"> nộp thuế trên các phương tiện thông tin đại chúng</w:t>
      </w:r>
      <w:r w:rsidR="0082064B">
        <w:rPr>
          <w:rFonts w:eastAsia="Times New Roman"/>
          <w:szCs w:val="28"/>
        </w:rPr>
        <w:t xml:space="preserve"> và áp dụng các biện pháp thu nợ có hiệu quả</w:t>
      </w:r>
      <w:r w:rsidR="00D26228" w:rsidRPr="00DD34EE">
        <w:rPr>
          <w:rFonts w:eastAsia="Times New Roman"/>
          <w:szCs w:val="28"/>
        </w:rPr>
        <w:t>. Phối hợp với Sở Tài nguyên và Môi trường, Sở Xây dựng, Sở Tài chính và các cơ quan liên quan, UBND các huyện,</w:t>
      </w:r>
      <w:r w:rsidR="00787B6B">
        <w:rPr>
          <w:rFonts w:eastAsia="Times New Roman"/>
          <w:szCs w:val="28"/>
        </w:rPr>
        <w:t xml:space="preserve"> thành phố, thị xã</w:t>
      </w:r>
      <w:r w:rsidR="00D26228" w:rsidRPr="00DD34EE">
        <w:rPr>
          <w:rFonts w:eastAsia="Times New Roman"/>
          <w:szCs w:val="28"/>
        </w:rPr>
        <w:t xml:space="preserve"> rà soát, xây dựng kế hoạch chi tiết thu tiền sử dụng đất để đảm bảo hoàn thành chỉ tiêu thu tiền sử dụng đất năm 2023.</w:t>
      </w:r>
    </w:p>
    <w:p w:rsidR="00D26228" w:rsidRDefault="00E3539B" w:rsidP="009425A2">
      <w:pPr>
        <w:autoSpaceDE w:val="0"/>
        <w:autoSpaceDN w:val="0"/>
        <w:spacing w:before="120" w:after="120" w:line="240" w:lineRule="auto"/>
        <w:ind w:firstLine="698"/>
        <w:jc w:val="both"/>
        <w:rPr>
          <w:rFonts w:eastAsia="Times New Roman"/>
          <w:szCs w:val="28"/>
        </w:rPr>
      </w:pPr>
      <w:r>
        <w:rPr>
          <w:rFonts w:eastAsia="Times New Roman"/>
          <w:szCs w:val="28"/>
        </w:rPr>
        <w:t xml:space="preserve">- </w:t>
      </w:r>
      <w:r w:rsidR="00D26228" w:rsidRPr="00DD34EE">
        <w:rPr>
          <w:rFonts w:eastAsia="Times New Roman"/>
          <w:szCs w:val="28"/>
        </w:rPr>
        <w:t>Tham mưu UBND tỉnh tuyên dương, khen thưởng kịp thời các tổ chức, doanh nghiệp, cá nhân chấp hành tốt chính sách, pháp luật về thuế, phí và lệ phí và</w:t>
      </w:r>
      <w:r w:rsidR="009F6BD9">
        <w:rPr>
          <w:rFonts w:eastAsia="Times New Roman"/>
          <w:szCs w:val="28"/>
        </w:rPr>
        <w:t xml:space="preserve"> có</w:t>
      </w:r>
      <w:r w:rsidR="00787B6B">
        <w:rPr>
          <w:rFonts w:eastAsia="Times New Roman"/>
          <w:szCs w:val="28"/>
        </w:rPr>
        <w:t xml:space="preserve"> mức tăng trưởng cao số</w:t>
      </w:r>
      <w:r w:rsidR="009F6BD9">
        <w:rPr>
          <w:rFonts w:eastAsia="Times New Roman"/>
          <w:szCs w:val="28"/>
        </w:rPr>
        <w:t xml:space="preserve"> nộp Ngân sách N</w:t>
      </w:r>
      <w:r w:rsidR="00D26228" w:rsidRPr="00DD34EE">
        <w:rPr>
          <w:rFonts w:eastAsia="Times New Roman"/>
          <w:szCs w:val="28"/>
        </w:rPr>
        <w:t>hà nước.</w:t>
      </w:r>
    </w:p>
    <w:p w:rsidR="00E114DE" w:rsidRPr="00E3539B" w:rsidRDefault="00D26228" w:rsidP="009425A2">
      <w:pPr>
        <w:autoSpaceDE w:val="0"/>
        <w:autoSpaceDN w:val="0"/>
        <w:spacing w:before="120" w:after="120" w:line="240" w:lineRule="auto"/>
        <w:ind w:firstLine="698"/>
        <w:jc w:val="both"/>
        <w:rPr>
          <w:rFonts w:eastAsia="Times New Roman"/>
          <w:b/>
          <w:szCs w:val="28"/>
        </w:rPr>
      </w:pPr>
      <w:r w:rsidRPr="00E3539B">
        <w:rPr>
          <w:rFonts w:eastAsia="Times New Roman"/>
          <w:b/>
          <w:szCs w:val="28"/>
        </w:rPr>
        <w:t>2</w:t>
      </w:r>
      <w:r w:rsidR="00E114DE" w:rsidRPr="00E3539B">
        <w:rPr>
          <w:rFonts w:eastAsia="Times New Roman"/>
          <w:b/>
          <w:szCs w:val="28"/>
        </w:rPr>
        <w:t xml:space="preserve">. </w:t>
      </w:r>
      <w:r w:rsidR="00E114DE" w:rsidRPr="00E3539B">
        <w:rPr>
          <w:b/>
        </w:rPr>
        <w:t xml:space="preserve">Các </w:t>
      </w:r>
      <w:r w:rsidR="00D835FB">
        <w:rPr>
          <w:b/>
        </w:rPr>
        <w:t>s</w:t>
      </w:r>
      <w:r w:rsidR="00E114DE" w:rsidRPr="00E3539B">
        <w:rPr>
          <w:b/>
        </w:rPr>
        <w:t xml:space="preserve">ở, ban, ngành có liên quan </w:t>
      </w:r>
    </w:p>
    <w:p w:rsidR="00E3539B" w:rsidRDefault="00AA017D" w:rsidP="009425A2">
      <w:pPr>
        <w:spacing w:before="120" w:after="120" w:line="240" w:lineRule="auto"/>
        <w:ind w:firstLine="698"/>
        <w:jc w:val="both"/>
      </w:pPr>
      <w:r>
        <w:t xml:space="preserve"> </w:t>
      </w:r>
      <w:r w:rsidR="00E3539B">
        <w:t>-</w:t>
      </w:r>
      <w:r w:rsidR="00BF5097">
        <w:t xml:space="preserve"> </w:t>
      </w:r>
      <w:r w:rsidR="00E3539B">
        <w:t>Các cơ quan thông tin đại chúng</w:t>
      </w:r>
      <w:r w:rsidR="009F6BD9">
        <w:t xml:space="preserve"> </w:t>
      </w:r>
      <w:r w:rsidR="009F6BD9" w:rsidRPr="009F6BD9">
        <w:rPr>
          <w:i/>
        </w:rPr>
        <w:t xml:space="preserve">(Báo Hà Tĩnh, Đài </w:t>
      </w:r>
      <w:r w:rsidR="00D835FB">
        <w:rPr>
          <w:i/>
        </w:rPr>
        <w:t>P</w:t>
      </w:r>
      <w:r w:rsidR="009F6BD9" w:rsidRPr="009F6BD9">
        <w:rPr>
          <w:i/>
        </w:rPr>
        <w:t xml:space="preserve">hát thanh </w:t>
      </w:r>
      <w:r w:rsidR="00D835FB">
        <w:rPr>
          <w:i/>
        </w:rPr>
        <w:t xml:space="preserve">và </w:t>
      </w:r>
      <w:r w:rsidR="009F6BD9" w:rsidRPr="009F6BD9">
        <w:rPr>
          <w:i/>
        </w:rPr>
        <w:t>truyền hình Hà Tĩnh và các đơn vị liên quan …)</w:t>
      </w:r>
      <w:r w:rsidR="00E3539B">
        <w:t xml:space="preserve"> có trách nhiệm phối hợp vớ</w:t>
      </w:r>
      <w:r w:rsidR="00787B6B">
        <w:t>i cơ quan T</w:t>
      </w:r>
      <w:r w:rsidR="00E3539B">
        <w:t>huế trong công tác tuyên truyền, phổ biến chính sách, pháp luật về thuế, phí, lệ phí, hóa đơn điện tử đến các doanh nghiệp và người dân kịp thời, đầy đủ nhằm tạo sự đồng thuận của xã hội, nâng cao tính tự giác của doanh nghiệp, người dân trong việc thực hiện nghĩa vụ thuế.</w:t>
      </w:r>
      <w:r w:rsidR="00E3539B">
        <w:rPr>
          <w:rFonts w:ascii="Ebrima" w:eastAsia="Ebrima" w:hAnsi="Ebrima" w:cs="Ebrima"/>
        </w:rPr>
        <w:t xml:space="preserve"> </w:t>
      </w:r>
    </w:p>
    <w:p w:rsidR="00E3539B" w:rsidRDefault="00E3539B" w:rsidP="009425A2">
      <w:pPr>
        <w:spacing w:before="120" w:after="120" w:line="240" w:lineRule="auto"/>
        <w:ind w:firstLine="698"/>
        <w:jc w:val="both"/>
      </w:pPr>
      <w:r>
        <w:t xml:space="preserve">- Các </w:t>
      </w:r>
      <w:r w:rsidR="000F18D3">
        <w:t>s</w:t>
      </w:r>
      <w:r>
        <w:t xml:space="preserve">ở: Xây dựng, Kế hoạch và Đầu tư, Nông nghiệp và Phát triển nông thôn, Tài chính; Kho bạc Nhà nước tỉnh; các Ban </w:t>
      </w:r>
      <w:r w:rsidR="00D835FB">
        <w:t>Q</w:t>
      </w:r>
      <w:r>
        <w:t>uản lý dự án thuộc tỉnh và các ngành liên quan phối hợp chặt chẽ với Bộ, ngành Trung ương đẩy nhanh tiến độ triển khai các dự án trọng điểm của Tỉ</w:t>
      </w:r>
      <w:r w:rsidR="00772BD2">
        <w:t>nh</w:t>
      </w:r>
      <w:r>
        <w:t>; đồng thờ</w:t>
      </w:r>
      <w:r w:rsidR="00787B6B">
        <w:t xml:space="preserve">i, </w:t>
      </w:r>
      <w:r>
        <w:t>có trách nhiệm phối hợp chặt chẽ vớ</w:t>
      </w:r>
      <w:r w:rsidR="009F6BD9">
        <w:t>i cơ quan T</w:t>
      </w:r>
      <w:r>
        <w:t>huế trong công tác quả</w:t>
      </w:r>
      <w:r w:rsidR="0082064B">
        <w:t>n lý thu N</w:t>
      </w:r>
      <w:r>
        <w:t>gân sách, cung cấp các thông tin, tài liệu liên quan đến các dự án đầu tư, tiến độ giải ngân, thanh toán các nguồn vốn... tạo điều kiện để</w:t>
      </w:r>
      <w:r w:rsidR="00787B6B">
        <w:t xml:space="preserve"> cơ quan T</w:t>
      </w:r>
      <w:r>
        <w:t>huế quản lý tốt các nguồn thu, chống thấ</w:t>
      </w:r>
      <w:r w:rsidR="00787B6B">
        <w:t>t thu Ngân sách N</w:t>
      </w:r>
      <w:r>
        <w:t>hà nước.</w:t>
      </w:r>
      <w:r>
        <w:rPr>
          <w:rFonts w:ascii="Ebrima" w:eastAsia="Ebrima" w:hAnsi="Ebrima" w:cs="Ebrima"/>
        </w:rPr>
        <w:t xml:space="preserve"> </w:t>
      </w:r>
    </w:p>
    <w:p w:rsidR="00E3539B" w:rsidRDefault="00E3539B" w:rsidP="009425A2">
      <w:pPr>
        <w:spacing w:before="120" w:after="120" w:line="240" w:lineRule="auto"/>
        <w:ind w:firstLine="698"/>
        <w:jc w:val="both"/>
      </w:pPr>
      <w:r>
        <w:t>- Sở Tài nguyên và Môi trường chủ trì, phối hợp với Sở Tài chính, Sở Xây dựng, UBND các huyện, thành phố và các cơ quan liên quan xây dựng kế hoạch chi tiết thu tiền sử dụng đất năm 2023 theo Đề án đã được phê duyệ</w:t>
      </w:r>
      <w:r w:rsidR="0082064B">
        <w:t>t</w:t>
      </w:r>
      <w:r>
        <w:t xml:space="preserve"> làm cơ sở </w:t>
      </w:r>
      <w:r w:rsidR="009F6BD9">
        <w:t xml:space="preserve">để </w:t>
      </w:r>
      <w:r>
        <w:t xml:space="preserve">UBND tỉnh chỉ đạo triển khai thực hiện đảm bảo hoàn thành chỉ tiêu thu tiền sử dụng đất năm 2023 </w:t>
      </w:r>
      <w:r w:rsidR="009F6BD9">
        <w:t xml:space="preserve">do </w:t>
      </w:r>
      <w:r>
        <w:t>Hội đồng nhân dân tỉnh giao.</w:t>
      </w:r>
      <w:r>
        <w:rPr>
          <w:rFonts w:ascii="Ebrima" w:eastAsia="Ebrima" w:hAnsi="Ebrima" w:cs="Ebrima"/>
        </w:rPr>
        <w:t xml:space="preserve"> </w:t>
      </w:r>
    </w:p>
    <w:p w:rsidR="00E3539B" w:rsidRPr="0082064B" w:rsidRDefault="00E3539B" w:rsidP="009425A2">
      <w:pPr>
        <w:spacing w:before="120" w:after="120" w:line="240" w:lineRule="auto"/>
        <w:ind w:firstLine="698"/>
        <w:jc w:val="both"/>
      </w:pPr>
      <w:r>
        <w:t xml:space="preserve">- Các </w:t>
      </w:r>
      <w:r w:rsidR="000F18D3">
        <w:t>s</w:t>
      </w:r>
      <w:r>
        <w:t>ở: Tài nguyên và Môi trườ</w:t>
      </w:r>
      <w:r w:rsidR="009F6BD9">
        <w:t>ng</w:t>
      </w:r>
      <w:r w:rsidR="00D835FB">
        <w:t>,</w:t>
      </w:r>
      <w:r w:rsidR="009F6BD9">
        <w:t xml:space="preserve"> Tài chính</w:t>
      </w:r>
      <w:r w:rsidR="00D835FB">
        <w:t>,</w:t>
      </w:r>
      <w:r>
        <w:t xml:space="preserve"> Xây dựng</w:t>
      </w:r>
      <w:r w:rsidR="00D835FB">
        <w:t>;</w:t>
      </w:r>
      <w:r>
        <w:t xml:space="preserve"> UBND các huyện, thành phố</w:t>
      </w:r>
      <w:r w:rsidR="009F6BD9">
        <w:t>, thị xã</w:t>
      </w:r>
      <w:r>
        <w:t xml:space="preserve"> và các </w:t>
      </w:r>
      <w:r w:rsidR="000F18D3">
        <w:t>đơn vị</w:t>
      </w:r>
      <w:r>
        <w:t xml:space="preserve"> có liên quan tham mưu UBND tỉnh và các cơ quan có thẩm quyền các biện pháp tập trung giải quyết kịp thời các khó khăn, vướng mắc liên quan tớ</w:t>
      </w:r>
      <w:r w:rsidR="00447E48">
        <w:t>i</w:t>
      </w:r>
      <w:r>
        <w:t xml:space="preserve"> lĩnh vực</w:t>
      </w:r>
      <w:r w:rsidR="00200654">
        <w:t>: Khai thác các mỏ đất, đá, cát</w:t>
      </w:r>
      <w:r w:rsidR="00447E48">
        <w:t>, sỏi để</w:t>
      </w:r>
      <w:r w:rsidR="00200654">
        <w:t xml:space="preserve"> cung cấp đủ nhu cầu</w:t>
      </w:r>
      <w:r w:rsidR="0082064B">
        <w:t xml:space="preserve"> sử dụng của người dân và doanh nghiệ</w:t>
      </w:r>
      <w:r w:rsidR="00447E48">
        <w:t>p,</w:t>
      </w:r>
      <w:r w:rsidR="0082064B">
        <w:t xml:space="preserve"> phòng ngừa và ngăn chặn tình trạ</w:t>
      </w:r>
      <w:r w:rsidR="00D71B21">
        <w:t>ng khai thác và tiê</w:t>
      </w:r>
      <w:r w:rsidR="0082064B">
        <w:t xml:space="preserve">u thụ đất, đá, cát, sỏi không đúng theo quy định. Tạo điều kiện thuận lợi nhất về các thủ tục </w:t>
      </w:r>
      <w:r>
        <w:t xml:space="preserve">đầu tư, đất đai, xây dựng </w:t>
      </w:r>
      <w:r w:rsidR="0082064B">
        <w:t>giúp</w:t>
      </w:r>
      <w:r>
        <w:t xml:space="preserve"> doanh nghiệp, nhà đầu tư triển khai thực hiện các dự án đúng tiến độ và thực hiện nghĩa vụ nộ</w:t>
      </w:r>
      <w:r w:rsidR="009F6BD9">
        <w:t>p N</w:t>
      </w:r>
      <w:r w:rsidR="009D19EF">
        <w:t>gân sách</w:t>
      </w:r>
      <w:r w:rsidR="009F6BD9">
        <w:t xml:space="preserve"> N</w:t>
      </w:r>
      <w:r>
        <w:t>hà nướ</w:t>
      </w:r>
      <w:r w:rsidR="00447E48">
        <w:t>c</w:t>
      </w:r>
      <w:r>
        <w:t>.</w:t>
      </w:r>
      <w:r>
        <w:rPr>
          <w:rFonts w:ascii="Ebrima" w:eastAsia="Ebrima" w:hAnsi="Ebrima" w:cs="Ebrima"/>
        </w:rPr>
        <w:t xml:space="preserve"> </w:t>
      </w:r>
    </w:p>
    <w:p w:rsidR="00BF5097" w:rsidRPr="00BF5097" w:rsidRDefault="00BF5097" w:rsidP="009425A2">
      <w:pPr>
        <w:spacing w:before="120" w:after="120" w:line="240" w:lineRule="auto"/>
        <w:ind w:firstLine="698"/>
        <w:jc w:val="both"/>
        <w:rPr>
          <w:szCs w:val="28"/>
        </w:rPr>
      </w:pPr>
      <w:r>
        <w:rPr>
          <w:rFonts w:ascii="Ebrima" w:eastAsia="Ebrima" w:hAnsi="Ebrima" w:cs="Ebrima"/>
        </w:rPr>
        <w:t xml:space="preserve">- </w:t>
      </w:r>
      <w:r w:rsidRPr="00BF5097">
        <w:rPr>
          <w:rFonts w:eastAsia="Times New Roman"/>
          <w:szCs w:val="28"/>
        </w:rPr>
        <w:t xml:space="preserve">Ngân hàng Nhà nước </w:t>
      </w:r>
      <w:r w:rsidR="009F6BD9">
        <w:rPr>
          <w:rFonts w:eastAsia="Times New Roman"/>
          <w:szCs w:val="28"/>
        </w:rPr>
        <w:t>chỉ đạo các Ngân hàng thương mại</w:t>
      </w:r>
      <w:r w:rsidRPr="003E2585">
        <w:rPr>
          <w:rFonts w:eastAsia="Times New Roman"/>
          <w:szCs w:val="28"/>
          <w:lang w:val="vi-VN"/>
        </w:rPr>
        <w:t xml:space="preserve"> </w:t>
      </w:r>
      <w:r w:rsidR="0082064B">
        <w:rPr>
          <w:rFonts w:eastAsia="Times New Roman"/>
          <w:szCs w:val="28"/>
        </w:rPr>
        <w:t xml:space="preserve">theo dõi, </w:t>
      </w:r>
      <w:r w:rsidRPr="003E2585">
        <w:rPr>
          <w:rFonts w:eastAsia="Times New Roman"/>
          <w:szCs w:val="28"/>
          <w:lang w:val="vi-VN"/>
        </w:rPr>
        <w:t xml:space="preserve">quản lý </w:t>
      </w:r>
      <w:r w:rsidR="0082064B">
        <w:rPr>
          <w:rFonts w:eastAsia="Times New Roman"/>
          <w:szCs w:val="28"/>
        </w:rPr>
        <w:t xml:space="preserve">tốt </w:t>
      </w:r>
      <w:r w:rsidRPr="003E2585">
        <w:rPr>
          <w:rFonts w:eastAsia="Times New Roman"/>
          <w:szCs w:val="28"/>
          <w:lang w:val="vi-VN"/>
        </w:rPr>
        <w:t xml:space="preserve">các hoạt động kinh doanh thương mại điện tử thông qua các giao dịch thanh toán qua ngân hàng theo quy định; cung cấp kịp thời thông tin liên quan về tài </w:t>
      </w:r>
      <w:r w:rsidRPr="003E2585">
        <w:rPr>
          <w:rFonts w:eastAsia="Times New Roman"/>
          <w:szCs w:val="28"/>
          <w:lang w:val="vi-VN"/>
        </w:rPr>
        <w:lastRenderedPageBreak/>
        <w:t>khoản, tiền, tài sản của người nộp thuế cho cơ quan Thuế và phối hợp với cơ quan Thuế để thực hiện cưỡng chế thu hồi nợ thuế theo quy định.</w:t>
      </w:r>
    </w:p>
    <w:p w:rsidR="00531D16" w:rsidRPr="00E3539B" w:rsidRDefault="00E3539B" w:rsidP="009425A2">
      <w:pPr>
        <w:autoSpaceDE w:val="0"/>
        <w:autoSpaceDN w:val="0"/>
        <w:spacing w:before="120" w:after="120" w:line="240" w:lineRule="auto"/>
        <w:ind w:firstLine="698"/>
        <w:jc w:val="both"/>
        <w:rPr>
          <w:rFonts w:eastAsia="Times New Roman"/>
          <w:b/>
          <w:bCs/>
          <w:szCs w:val="28"/>
        </w:rPr>
      </w:pPr>
      <w:bookmarkStart w:id="0" w:name="dieu_1"/>
      <w:r w:rsidRPr="00E3539B">
        <w:rPr>
          <w:rFonts w:eastAsia="Times New Roman"/>
          <w:b/>
          <w:szCs w:val="28"/>
        </w:rPr>
        <w:t>3.</w:t>
      </w:r>
      <w:r w:rsidRPr="00E3539B">
        <w:rPr>
          <w:rFonts w:eastAsia="Times New Roman"/>
          <w:szCs w:val="28"/>
        </w:rPr>
        <w:t xml:space="preserve"> </w:t>
      </w:r>
      <w:r w:rsidR="00E114DE" w:rsidRPr="00E3539B">
        <w:rPr>
          <w:rFonts w:eastAsia="Times New Roman"/>
          <w:b/>
          <w:bCs/>
          <w:szCs w:val="28"/>
        </w:rPr>
        <w:t>Ủy ban nhân dân</w:t>
      </w:r>
      <w:r w:rsidR="00515FA9">
        <w:rPr>
          <w:rFonts w:eastAsia="Times New Roman"/>
          <w:b/>
          <w:bCs/>
          <w:szCs w:val="28"/>
        </w:rPr>
        <w:t xml:space="preserve"> các huyện</w:t>
      </w:r>
      <w:r w:rsidR="00531D16" w:rsidRPr="00DD34EE">
        <w:rPr>
          <w:rFonts w:eastAsia="Times New Roman"/>
          <w:b/>
          <w:bCs/>
          <w:szCs w:val="28"/>
        </w:rPr>
        <w:t>, thành phố</w:t>
      </w:r>
      <w:bookmarkEnd w:id="0"/>
      <w:r w:rsidR="00515FA9">
        <w:rPr>
          <w:rFonts w:eastAsia="Times New Roman"/>
          <w:b/>
          <w:bCs/>
          <w:szCs w:val="28"/>
        </w:rPr>
        <w:t>, thị xã</w:t>
      </w:r>
    </w:p>
    <w:p w:rsidR="00E114DE" w:rsidRPr="00D835FB" w:rsidRDefault="00E3539B" w:rsidP="009425A2">
      <w:pPr>
        <w:autoSpaceDE w:val="0"/>
        <w:autoSpaceDN w:val="0"/>
        <w:spacing w:before="120" w:after="120" w:line="240" w:lineRule="auto"/>
        <w:ind w:firstLine="698"/>
        <w:jc w:val="both"/>
        <w:rPr>
          <w:rFonts w:eastAsia="Times New Roman"/>
          <w:sz w:val="24"/>
          <w:szCs w:val="24"/>
        </w:rPr>
      </w:pPr>
      <w:r w:rsidRPr="00D835FB">
        <w:t xml:space="preserve">- </w:t>
      </w:r>
      <w:r w:rsidR="00D835FB" w:rsidRPr="00D835FB">
        <w:t>K</w:t>
      </w:r>
      <w:r w:rsidR="00E114DE" w:rsidRPr="00D835FB">
        <w:t>ịp thời đề ra các giải pháp thiết thực, hiệu quả, tập trung chỉ đạo, điều hành quyết liệt nhằm quản lý, khai thác tốt các nguồn thu theo quy định của pháp luật, phấn đấu hoàn thành vượt mức dự toá</w:t>
      </w:r>
      <w:r w:rsidR="009F6BD9" w:rsidRPr="00D835FB">
        <w:t>n, thu N</w:t>
      </w:r>
      <w:r w:rsidR="00E114DE" w:rsidRPr="00D835FB">
        <w:t>gân sách năm 2023 được giao.</w:t>
      </w:r>
    </w:p>
    <w:p w:rsidR="00E114DE" w:rsidRDefault="00E3539B" w:rsidP="009425A2">
      <w:pPr>
        <w:spacing w:before="120" w:after="120" w:line="240" w:lineRule="auto"/>
        <w:ind w:firstLine="698"/>
        <w:jc w:val="both"/>
      </w:pPr>
      <w:r>
        <w:rPr>
          <w:rFonts w:eastAsia="Times New Roman"/>
          <w:sz w:val="24"/>
          <w:szCs w:val="24"/>
        </w:rPr>
        <w:t xml:space="preserve">- </w:t>
      </w:r>
      <w:r w:rsidR="00E114DE" w:rsidRPr="003E2585">
        <w:rPr>
          <w:rFonts w:eastAsia="Times New Roman"/>
          <w:szCs w:val="28"/>
          <w:lang w:val="vi-VN"/>
        </w:rPr>
        <w:t xml:space="preserve">Tập trung chỉ đạo các cơ quan, đơn vị liên </w:t>
      </w:r>
      <w:r w:rsidR="00E114DE" w:rsidRPr="00E3539B">
        <w:rPr>
          <w:rFonts w:eastAsia="Times New Roman"/>
          <w:szCs w:val="28"/>
        </w:rPr>
        <w:t xml:space="preserve">quan </w:t>
      </w:r>
      <w:r w:rsidRPr="00E3539B">
        <w:rPr>
          <w:szCs w:val="28"/>
        </w:rPr>
        <w:t>ủ</w:t>
      </w:r>
      <w:r w:rsidR="00E114DE" w:rsidRPr="00E3539B">
        <w:rPr>
          <w:szCs w:val="28"/>
        </w:rPr>
        <w:t>y ban nhân dân các xã, phường, thị trấn thường xuyên phối hợp chặt chẽ vớ</w:t>
      </w:r>
      <w:r w:rsidR="009F6BD9">
        <w:rPr>
          <w:szCs w:val="28"/>
        </w:rPr>
        <w:t>i cơ quan T</w:t>
      </w:r>
      <w:r w:rsidR="00E114DE" w:rsidRPr="00E3539B">
        <w:rPr>
          <w:szCs w:val="28"/>
        </w:rPr>
        <w:t>huế trong công tác quản lý và khai thác nguồn thu, đảm bảo thu đúng, thu đủ và kịp thời các khoản thuế</w:t>
      </w:r>
      <w:r w:rsidR="009F6BD9">
        <w:rPr>
          <w:szCs w:val="28"/>
        </w:rPr>
        <w:t xml:space="preserve"> phát sinh vào Ngân sách N</w:t>
      </w:r>
      <w:r w:rsidR="00E114DE" w:rsidRPr="00E3539B">
        <w:rPr>
          <w:szCs w:val="28"/>
        </w:rPr>
        <w:t>hà nước; triển khai thực hiện tốt các chính sách hỗ trợ về thuế cho người nộp thuế; xử lý nghiêm các hành vi vi phạm về thuế, chống gian lận thương mại, chống thấ</w:t>
      </w:r>
      <w:r w:rsidR="0082064B">
        <w:rPr>
          <w:szCs w:val="28"/>
        </w:rPr>
        <w:t>t thu N</w:t>
      </w:r>
      <w:r w:rsidR="009F6BD9">
        <w:rPr>
          <w:szCs w:val="28"/>
        </w:rPr>
        <w:t>gân sách; tổ chức tốt công tác thu nợ</w:t>
      </w:r>
      <w:r w:rsidR="00E114DE" w:rsidRPr="00E3539B">
        <w:rPr>
          <w:szCs w:val="28"/>
        </w:rPr>
        <w:t xml:space="preserve"> tiền thuế trên địa bàn.</w:t>
      </w:r>
      <w:r w:rsidR="00E114DE">
        <w:t xml:space="preserve"> </w:t>
      </w:r>
    </w:p>
    <w:p w:rsidR="00E114DE" w:rsidRPr="003E2585" w:rsidRDefault="00E114DE" w:rsidP="009425A2">
      <w:pPr>
        <w:spacing w:before="120" w:after="120" w:line="240" w:lineRule="auto"/>
        <w:ind w:firstLine="698"/>
        <w:jc w:val="both"/>
        <w:rPr>
          <w:rFonts w:eastAsia="Times New Roman"/>
          <w:szCs w:val="28"/>
        </w:rPr>
      </w:pPr>
      <w:r w:rsidRPr="00E3539B">
        <w:rPr>
          <w:rFonts w:eastAsia="Times New Roman"/>
          <w:szCs w:val="28"/>
          <w:lang w:val="vi-VN"/>
        </w:rPr>
        <w:t xml:space="preserve">- </w:t>
      </w:r>
      <w:r w:rsidRPr="003E2585">
        <w:rPr>
          <w:rFonts w:eastAsia="Times New Roman"/>
          <w:szCs w:val="28"/>
          <w:lang w:val="vi-VN"/>
        </w:rPr>
        <w:t xml:space="preserve">Chú trọng công tác tuyên truyền hỗ trợ doanh nghiệp, người nộp thuế; cải cách hành chính theo hướng tăng cường ứng dụng công nghệ thông tin trong thực hiện các thủ tục hành chính; tập trung tháo gỡ, giải quyết kịp thời khó khăn, vướng mắc, tạo điều kiện cho các doanh nghiệp phát triển, thu hút đầu tư, tăng thêm năng lực sản xuất mới, tạo nguồn thu bền vững, lâu dài cho </w:t>
      </w:r>
      <w:r w:rsidR="000D145E">
        <w:rPr>
          <w:rFonts w:eastAsia="Times New Roman"/>
          <w:szCs w:val="28"/>
        </w:rPr>
        <w:t>ngân sách nhà nước</w:t>
      </w:r>
      <w:r w:rsidRPr="003E2585">
        <w:rPr>
          <w:rFonts w:eastAsia="Times New Roman"/>
          <w:szCs w:val="28"/>
          <w:lang w:val="vi-VN"/>
        </w:rPr>
        <w:t>.</w:t>
      </w:r>
    </w:p>
    <w:p w:rsidR="00E114DE" w:rsidRPr="003E2585" w:rsidRDefault="00E114DE" w:rsidP="009425A2">
      <w:pPr>
        <w:spacing w:before="120" w:after="120" w:line="240" w:lineRule="auto"/>
        <w:ind w:firstLine="698"/>
        <w:jc w:val="both"/>
        <w:rPr>
          <w:rFonts w:eastAsia="Times New Roman"/>
          <w:szCs w:val="28"/>
        </w:rPr>
      </w:pPr>
      <w:r w:rsidRPr="00772BD2">
        <w:rPr>
          <w:rFonts w:eastAsia="Times New Roman"/>
          <w:szCs w:val="28"/>
          <w:lang w:val="vi-VN"/>
        </w:rPr>
        <w:t>-</w:t>
      </w:r>
      <w:r w:rsidRPr="003E2585">
        <w:rPr>
          <w:rFonts w:eastAsia="Times New Roman"/>
          <w:szCs w:val="28"/>
          <w:lang w:val="vi-VN"/>
        </w:rPr>
        <w:t xml:space="preserve"> </w:t>
      </w:r>
      <w:r w:rsidR="009F6BD9">
        <w:rPr>
          <w:rFonts w:eastAsia="Times New Roman"/>
          <w:szCs w:val="28"/>
        </w:rPr>
        <w:t>Chỉ đạo</w:t>
      </w:r>
      <w:r w:rsidRPr="003E2585">
        <w:rPr>
          <w:rFonts w:eastAsia="Times New Roman"/>
          <w:szCs w:val="28"/>
          <w:lang w:val="vi-VN"/>
        </w:rPr>
        <w:t xml:space="preserve"> Chi cục Thuế rà soát, điều tra để quản lý thuế hộ, cá nhân kinh doanh nhằm tính đúng, tính đủ thuế, sát với thực tế kinh doanh theo quy định của pháp luật thuế, không bỏ sót đối tượng và đảm bảo công bằng trong thực hiện nghĩa vụ thuế giữa các hộ, cá nhân kinh doanh trên địa bàn.</w:t>
      </w:r>
    </w:p>
    <w:p w:rsidR="00E114DE" w:rsidRDefault="00E114DE" w:rsidP="009425A2">
      <w:pPr>
        <w:spacing w:before="120" w:after="120" w:line="240" w:lineRule="auto"/>
        <w:ind w:firstLine="698"/>
        <w:jc w:val="both"/>
        <w:rPr>
          <w:rFonts w:eastAsia="Times New Roman"/>
          <w:szCs w:val="28"/>
          <w:lang w:val="vi-VN"/>
        </w:rPr>
      </w:pPr>
      <w:r w:rsidRPr="00772BD2">
        <w:rPr>
          <w:rFonts w:eastAsia="Times New Roman"/>
          <w:szCs w:val="28"/>
          <w:lang w:val="vi-VN"/>
        </w:rPr>
        <w:t>-</w:t>
      </w:r>
      <w:r w:rsidRPr="003E2585">
        <w:rPr>
          <w:rFonts w:eastAsia="Times New Roman"/>
          <w:szCs w:val="28"/>
          <w:lang w:val="vi-VN"/>
        </w:rPr>
        <w:t xml:space="preserve"> Chỉ đạo các đơn vị có liên quan rà soát lại và triển khai thu tốt các khoản thu từ đất đai như: tiền sử dụng đất, thuê đất, lệ phí trước bạ, thuế thu nhập cá nhân, thuế sử dụng đất phi nông nghiệp,...</w:t>
      </w:r>
    </w:p>
    <w:p w:rsidR="000254B8" w:rsidRDefault="000254B8" w:rsidP="009425A2">
      <w:pPr>
        <w:spacing w:before="120" w:after="120" w:line="240" w:lineRule="auto"/>
        <w:ind w:firstLine="698"/>
        <w:jc w:val="both"/>
        <w:rPr>
          <w:rFonts w:eastAsia="Times New Roman"/>
          <w:szCs w:val="28"/>
          <w:lang w:val="vi-VN"/>
        </w:rPr>
      </w:pPr>
      <w:r w:rsidRPr="003E2585">
        <w:rPr>
          <w:rFonts w:eastAsia="Times New Roman"/>
          <w:szCs w:val="28"/>
          <w:lang w:val="vi-VN"/>
        </w:rPr>
        <w:t xml:space="preserve">Yêu cầu Thủ trưởng các sở, ban, ngành </w:t>
      </w:r>
      <w:r w:rsidR="009F6BD9">
        <w:rPr>
          <w:rFonts w:eastAsia="Times New Roman"/>
          <w:szCs w:val="28"/>
        </w:rPr>
        <w:t xml:space="preserve">cấp </w:t>
      </w:r>
      <w:r w:rsidRPr="003E2585">
        <w:rPr>
          <w:rFonts w:eastAsia="Times New Roman"/>
          <w:szCs w:val="28"/>
          <w:lang w:val="vi-VN"/>
        </w:rPr>
        <w:t>tỉnh, Chủ tịch Ủy ban nhân dân các huyện, thành</w:t>
      </w:r>
      <w:r w:rsidR="009F6BD9">
        <w:rPr>
          <w:rFonts w:eastAsia="Times New Roman"/>
          <w:szCs w:val="28"/>
        </w:rPr>
        <w:t xml:space="preserve"> phố</w:t>
      </w:r>
      <w:r w:rsidRPr="003E2585">
        <w:rPr>
          <w:rFonts w:eastAsia="Times New Roman"/>
          <w:szCs w:val="28"/>
          <w:lang w:val="vi-VN"/>
        </w:rPr>
        <w:t>, thị</w:t>
      </w:r>
      <w:r w:rsidR="009F6BD9">
        <w:rPr>
          <w:rFonts w:eastAsia="Times New Roman"/>
          <w:szCs w:val="28"/>
        </w:rPr>
        <w:t xml:space="preserve"> xã</w:t>
      </w:r>
      <w:r w:rsidRPr="003E2585">
        <w:rPr>
          <w:rFonts w:eastAsia="Times New Roman"/>
          <w:szCs w:val="28"/>
          <w:lang w:val="vi-VN"/>
        </w:rPr>
        <w:t xml:space="preserve"> và các cơ quan, đơn vị có liên quan </w:t>
      </w:r>
      <w:r w:rsidR="00D835FB">
        <w:rPr>
          <w:rFonts w:eastAsia="Times New Roman"/>
          <w:szCs w:val="28"/>
        </w:rPr>
        <w:t xml:space="preserve">nghiêm túc </w:t>
      </w:r>
      <w:r w:rsidRPr="003E2585">
        <w:rPr>
          <w:rFonts w:eastAsia="Times New Roman"/>
          <w:szCs w:val="28"/>
          <w:lang w:val="vi-VN"/>
        </w:rPr>
        <w:t>triển khai thực hiện./.</w:t>
      </w:r>
    </w:p>
    <w:tbl>
      <w:tblPr>
        <w:tblW w:w="0" w:type="auto"/>
        <w:tblCellSpacing w:w="0" w:type="dxa"/>
        <w:tblCellMar>
          <w:left w:w="0" w:type="dxa"/>
          <w:right w:w="0" w:type="dxa"/>
        </w:tblCellMar>
        <w:tblLook w:val="04A0" w:firstRow="1" w:lastRow="0" w:firstColumn="1" w:lastColumn="0" w:noHBand="0" w:noVBand="1"/>
      </w:tblPr>
      <w:tblGrid>
        <w:gridCol w:w="4428"/>
        <w:gridCol w:w="4621"/>
      </w:tblGrid>
      <w:tr w:rsidR="000957D7" w:rsidRPr="00DD34EE" w:rsidTr="00593C67">
        <w:trPr>
          <w:tblCellSpacing w:w="0" w:type="dxa"/>
        </w:trPr>
        <w:tc>
          <w:tcPr>
            <w:tcW w:w="4428" w:type="dxa"/>
            <w:tcMar>
              <w:top w:w="0" w:type="dxa"/>
              <w:left w:w="108" w:type="dxa"/>
              <w:bottom w:w="0" w:type="dxa"/>
              <w:right w:w="108" w:type="dxa"/>
            </w:tcMar>
            <w:hideMark/>
          </w:tcPr>
          <w:p w:rsidR="000F18D3" w:rsidRDefault="000957D7" w:rsidP="00D835FB">
            <w:pPr>
              <w:spacing w:after="0" w:line="240" w:lineRule="auto"/>
              <w:rPr>
                <w:rFonts w:eastAsia="Times New Roman"/>
                <w:sz w:val="22"/>
              </w:rPr>
            </w:pPr>
            <w:r w:rsidRPr="00DD34EE">
              <w:rPr>
                <w:rFonts w:eastAsia="Times New Roman"/>
                <w:b/>
                <w:bCs/>
                <w:i/>
                <w:iCs/>
                <w:sz w:val="24"/>
                <w:szCs w:val="24"/>
              </w:rPr>
              <w:t>Nơi nhận:</w:t>
            </w:r>
            <w:r w:rsidRPr="00DD34EE">
              <w:rPr>
                <w:rFonts w:eastAsia="Times New Roman"/>
                <w:b/>
                <w:bCs/>
                <w:i/>
                <w:iCs/>
                <w:sz w:val="24"/>
                <w:szCs w:val="24"/>
              </w:rPr>
              <w:br/>
            </w:r>
            <w:r w:rsidR="000F18D3">
              <w:rPr>
                <w:rFonts w:eastAsia="Times New Roman"/>
                <w:sz w:val="22"/>
              </w:rPr>
              <w:t>- Chủ tịch, các PCT UBND tỉnh</w:t>
            </w:r>
            <w:r w:rsidRPr="009F6BD9">
              <w:rPr>
                <w:rFonts w:eastAsia="Times New Roman"/>
                <w:sz w:val="22"/>
              </w:rPr>
              <w:br/>
              <w:t xml:space="preserve">- Các Sở, </w:t>
            </w:r>
            <w:r w:rsidR="000F18D3">
              <w:rPr>
                <w:rFonts w:eastAsia="Times New Roman"/>
                <w:sz w:val="22"/>
              </w:rPr>
              <w:t>b</w:t>
            </w:r>
            <w:r w:rsidRPr="009F6BD9">
              <w:rPr>
                <w:rFonts w:eastAsia="Times New Roman"/>
                <w:sz w:val="22"/>
              </w:rPr>
              <w:t>an, ngành, đoàn thể;</w:t>
            </w:r>
          </w:p>
          <w:p w:rsidR="000F18D3" w:rsidRDefault="00D835FB" w:rsidP="000F18D3">
            <w:pPr>
              <w:spacing w:after="0" w:line="240" w:lineRule="auto"/>
              <w:rPr>
                <w:rFonts w:eastAsia="Times New Roman"/>
                <w:sz w:val="22"/>
              </w:rPr>
            </w:pPr>
            <w:r>
              <w:rPr>
                <w:rFonts w:eastAsia="Times New Roman"/>
                <w:sz w:val="22"/>
              </w:rPr>
              <w:t>-</w:t>
            </w:r>
            <w:r w:rsidR="000F18D3">
              <w:rPr>
                <w:rFonts w:eastAsia="Times New Roman"/>
                <w:sz w:val="22"/>
              </w:rPr>
              <w:t xml:space="preserve"> UBND các huyện, thành phố, thị xã;</w:t>
            </w:r>
          </w:p>
          <w:p w:rsidR="000F18D3" w:rsidRDefault="000F18D3" w:rsidP="000F18D3">
            <w:pPr>
              <w:spacing w:after="0" w:line="240" w:lineRule="auto"/>
              <w:rPr>
                <w:rFonts w:eastAsia="Times New Roman"/>
                <w:sz w:val="22"/>
              </w:rPr>
            </w:pPr>
            <w:r>
              <w:rPr>
                <w:rFonts w:eastAsia="Times New Roman"/>
                <w:sz w:val="22"/>
              </w:rPr>
              <w:t>- Chánh, các Phó CVP UBND tỉnh;</w:t>
            </w:r>
          </w:p>
          <w:p w:rsidR="000F18D3" w:rsidRDefault="000F18D3" w:rsidP="000F18D3">
            <w:pPr>
              <w:spacing w:after="0" w:line="240" w:lineRule="auto"/>
              <w:rPr>
                <w:rFonts w:eastAsia="Times New Roman"/>
                <w:sz w:val="22"/>
              </w:rPr>
            </w:pPr>
            <w:r>
              <w:rPr>
                <w:rFonts w:eastAsia="Times New Roman"/>
                <w:sz w:val="22"/>
              </w:rPr>
              <w:t>- Trung tâm CB-TH;</w:t>
            </w:r>
          </w:p>
          <w:p w:rsidR="000957D7" w:rsidRPr="00DD34EE" w:rsidRDefault="00394858" w:rsidP="000F18D3">
            <w:pPr>
              <w:spacing w:after="0" w:line="240" w:lineRule="auto"/>
              <w:rPr>
                <w:rFonts w:eastAsia="Times New Roman"/>
                <w:sz w:val="24"/>
                <w:szCs w:val="24"/>
              </w:rPr>
            </w:pPr>
            <w:r>
              <w:rPr>
                <w:rFonts w:eastAsia="Times New Roman"/>
                <w:sz w:val="22"/>
              </w:rPr>
              <w:t xml:space="preserve">- </w:t>
            </w:r>
            <w:r w:rsidR="000957D7" w:rsidRPr="009F6BD9">
              <w:rPr>
                <w:rFonts w:eastAsia="Times New Roman"/>
                <w:sz w:val="22"/>
              </w:rPr>
              <w:t xml:space="preserve"> Lưu VT, TH</w:t>
            </w:r>
            <w:r w:rsidR="000F18D3">
              <w:rPr>
                <w:rFonts w:eastAsia="Times New Roman"/>
                <w:sz w:val="22"/>
                <w:vertAlign w:val="subscript"/>
              </w:rPr>
              <w:t>1</w:t>
            </w:r>
            <w:r w:rsidR="000957D7" w:rsidRPr="009F6BD9">
              <w:rPr>
                <w:rFonts w:eastAsia="Times New Roman"/>
                <w:sz w:val="22"/>
              </w:rPr>
              <w:t>.</w:t>
            </w:r>
            <w:r w:rsidR="000957D7" w:rsidRPr="009F6BD9">
              <w:rPr>
                <w:rFonts w:eastAsia="Times New Roman"/>
                <w:sz w:val="22"/>
              </w:rPr>
              <w:br/>
            </w:r>
          </w:p>
        </w:tc>
        <w:tc>
          <w:tcPr>
            <w:tcW w:w="4621" w:type="dxa"/>
            <w:tcMar>
              <w:top w:w="0" w:type="dxa"/>
              <w:left w:w="108" w:type="dxa"/>
              <w:bottom w:w="0" w:type="dxa"/>
              <w:right w:w="108" w:type="dxa"/>
            </w:tcMar>
            <w:hideMark/>
          </w:tcPr>
          <w:p w:rsidR="00413C11" w:rsidRDefault="000957D7" w:rsidP="000957D7">
            <w:pPr>
              <w:spacing w:before="120" w:after="100" w:afterAutospacing="1" w:line="240" w:lineRule="auto"/>
              <w:jc w:val="center"/>
              <w:rPr>
                <w:rFonts w:eastAsia="Times New Roman"/>
                <w:b/>
                <w:bCs/>
                <w:sz w:val="26"/>
                <w:szCs w:val="26"/>
              </w:rPr>
            </w:pPr>
            <w:r w:rsidRPr="009F6BD9">
              <w:rPr>
                <w:rFonts w:eastAsia="Times New Roman"/>
                <w:b/>
                <w:bCs/>
                <w:sz w:val="26"/>
                <w:szCs w:val="26"/>
              </w:rPr>
              <w:t xml:space="preserve">TM. ỦY BAN </w:t>
            </w:r>
            <w:r w:rsidR="00593C67">
              <w:rPr>
                <w:rFonts w:eastAsia="Times New Roman"/>
                <w:b/>
                <w:bCs/>
                <w:sz w:val="26"/>
                <w:szCs w:val="26"/>
              </w:rPr>
              <w:t>NHÂN DÂN</w:t>
            </w:r>
            <w:r w:rsidR="00F91F9F">
              <w:rPr>
                <w:rFonts w:eastAsia="Times New Roman"/>
                <w:b/>
                <w:bCs/>
                <w:sz w:val="26"/>
                <w:szCs w:val="26"/>
              </w:rPr>
              <w:t xml:space="preserve">                                                                                                                             </w:t>
            </w:r>
            <w:r w:rsidR="00593C67">
              <w:rPr>
                <w:rFonts w:eastAsia="Times New Roman"/>
                <w:b/>
                <w:bCs/>
                <w:sz w:val="26"/>
                <w:szCs w:val="26"/>
              </w:rPr>
              <w:t xml:space="preserve">                     </w:t>
            </w:r>
            <w:r w:rsidRPr="009F6BD9">
              <w:rPr>
                <w:rFonts w:eastAsia="Times New Roman"/>
                <w:b/>
                <w:bCs/>
                <w:sz w:val="26"/>
                <w:szCs w:val="26"/>
              </w:rPr>
              <w:t>CHỦ TỊCH</w:t>
            </w:r>
            <w:r w:rsidRPr="009F6BD9">
              <w:rPr>
                <w:rFonts w:eastAsia="Times New Roman"/>
                <w:b/>
                <w:bCs/>
                <w:sz w:val="26"/>
                <w:szCs w:val="26"/>
              </w:rPr>
              <w:br/>
            </w:r>
            <w:r w:rsidRPr="009F6BD9">
              <w:rPr>
                <w:rFonts w:eastAsia="Times New Roman"/>
                <w:b/>
                <w:bCs/>
                <w:sz w:val="26"/>
                <w:szCs w:val="26"/>
              </w:rPr>
              <w:br/>
            </w:r>
            <w:r w:rsidRPr="009F6BD9">
              <w:rPr>
                <w:rFonts w:eastAsia="Times New Roman"/>
                <w:b/>
                <w:bCs/>
                <w:sz w:val="26"/>
                <w:szCs w:val="26"/>
              </w:rPr>
              <w:br/>
            </w:r>
          </w:p>
          <w:p w:rsidR="000957D7" w:rsidRDefault="000957D7" w:rsidP="000957D7">
            <w:pPr>
              <w:spacing w:before="120" w:after="100" w:afterAutospacing="1" w:line="240" w:lineRule="auto"/>
              <w:jc w:val="center"/>
              <w:rPr>
                <w:rFonts w:eastAsia="Times New Roman"/>
                <w:sz w:val="26"/>
                <w:szCs w:val="26"/>
              </w:rPr>
            </w:pPr>
            <w:r w:rsidRPr="009F6BD9">
              <w:rPr>
                <w:rFonts w:eastAsia="Times New Roman"/>
                <w:b/>
                <w:bCs/>
                <w:sz w:val="26"/>
                <w:szCs w:val="26"/>
              </w:rPr>
              <w:br/>
            </w:r>
            <w:r w:rsidRPr="009F6BD9">
              <w:rPr>
                <w:rFonts w:eastAsia="Times New Roman"/>
                <w:b/>
                <w:bCs/>
                <w:sz w:val="26"/>
                <w:szCs w:val="26"/>
              </w:rPr>
              <w:br/>
            </w:r>
          </w:p>
          <w:p w:rsidR="00413C11" w:rsidRPr="00413C11" w:rsidRDefault="00413C11" w:rsidP="00413C11">
            <w:pPr>
              <w:jc w:val="center"/>
              <w:rPr>
                <w:rFonts w:eastAsia="Times New Roman"/>
                <w:b/>
                <w:bCs/>
                <w:szCs w:val="28"/>
              </w:rPr>
            </w:pPr>
            <w:r w:rsidRPr="00413C11">
              <w:rPr>
                <w:rFonts w:eastAsia="Times New Roman"/>
                <w:b/>
                <w:bCs/>
                <w:szCs w:val="28"/>
              </w:rPr>
              <w:t>Võ Trọng Hải</w:t>
            </w:r>
          </w:p>
          <w:p w:rsidR="00413C11" w:rsidRPr="00413C11" w:rsidRDefault="00413C11" w:rsidP="00413C11">
            <w:pPr>
              <w:rPr>
                <w:rFonts w:eastAsia="Times New Roman"/>
                <w:sz w:val="26"/>
                <w:szCs w:val="26"/>
              </w:rPr>
            </w:pPr>
          </w:p>
        </w:tc>
      </w:tr>
    </w:tbl>
    <w:p w:rsidR="00531D16" w:rsidRPr="00531D16" w:rsidRDefault="00531D16" w:rsidP="00531D16">
      <w:pPr>
        <w:jc w:val="both"/>
        <w:rPr>
          <w:spacing w:val="-2"/>
          <w:szCs w:val="28"/>
        </w:rPr>
      </w:pPr>
    </w:p>
    <w:sectPr w:rsidR="00531D16" w:rsidRPr="00531D16" w:rsidSect="0047247D">
      <w:head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613" w:rsidRDefault="008F4613" w:rsidP="0047247D">
      <w:pPr>
        <w:spacing w:after="0" w:line="240" w:lineRule="auto"/>
      </w:pPr>
      <w:r>
        <w:separator/>
      </w:r>
    </w:p>
  </w:endnote>
  <w:endnote w:type="continuationSeparator" w:id="0">
    <w:p w:rsidR="008F4613" w:rsidRDefault="008F4613" w:rsidP="0047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613" w:rsidRDefault="008F4613" w:rsidP="0047247D">
      <w:pPr>
        <w:spacing w:after="0" w:line="240" w:lineRule="auto"/>
      </w:pPr>
      <w:r>
        <w:separator/>
      </w:r>
    </w:p>
  </w:footnote>
  <w:footnote w:type="continuationSeparator" w:id="0">
    <w:p w:rsidR="008F4613" w:rsidRDefault="008F4613" w:rsidP="0047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36050"/>
      <w:docPartObj>
        <w:docPartGallery w:val="Page Numbers (Top of Page)"/>
        <w:docPartUnique/>
      </w:docPartObj>
    </w:sdtPr>
    <w:sdtEndPr>
      <w:rPr>
        <w:noProof/>
      </w:rPr>
    </w:sdtEndPr>
    <w:sdtContent>
      <w:p w:rsidR="0047247D" w:rsidRDefault="0047247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7247D" w:rsidRDefault="00472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FEE"/>
    <w:multiLevelType w:val="hybridMultilevel"/>
    <w:tmpl w:val="BFE68CE4"/>
    <w:lvl w:ilvl="0" w:tplc="98464DC2">
      <w:start w:val="1"/>
      <w:numFmt w:val="decimal"/>
      <w:pStyle w:val="Heading1"/>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F01BEC">
      <w:start w:val="1"/>
      <w:numFmt w:val="lowerLetter"/>
      <w:lvlText w:val="%2"/>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6B220">
      <w:start w:val="1"/>
      <w:numFmt w:val="lowerRoman"/>
      <w:lvlText w:val="%3"/>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D8F6BA">
      <w:start w:val="1"/>
      <w:numFmt w:val="decimal"/>
      <w:lvlText w:val="%4"/>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AE76D6">
      <w:start w:val="1"/>
      <w:numFmt w:val="lowerLetter"/>
      <w:lvlText w:val="%5"/>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60A04">
      <w:start w:val="1"/>
      <w:numFmt w:val="lowerRoman"/>
      <w:lvlText w:val="%6"/>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09532">
      <w:start w:val="1"/>
      <w:numFmt w:val="decimal"/>
      <w:lvlText w:val="%7"/>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E63A4E">
      <w:start w:val="1"/>
      <w:numFmt w:val="lowerLetter"/>
      <w:lvlText w:val="%8"/>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AE188C">
      <w:start w:val="1"/>
      <w:numFmt w:val="lowerRoman"/>
      <w:lvlText w:val="%9"/>
      <w:lvlJc w:val="left"/>
      <w:pPr>
        <w:ind w:left="7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9E183F"/>
    <w:multiLevelType w:val="hybridMultilevel"/>
    <w:tmpl w:val="B8D8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85282"/>
    <w:multiLevelType w:val="hybridMultilevel"/>
    <w:tmpl w:val="1F068872"/>
    <w:lvl w:ilvl="0" w:tplc="E95298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20C6EE">
      <w:start w:val="1"/>
      <w:numFmt w:val="bullet"/>
      <w:lvlText w:val="o"/>
      <w:lvlJc w:val="left"/>
      <w:pPr>
        <w:ind w:left="1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3A8004">
      <w:start w:val="1"/>
      <w:numFmt w:val="bullet"/>
      <w:lvlText w:val="▪"/>
      <w:lvlJc w:val="left"/>
      <w:pPr>
        <w:ind w:left="2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3AAFCC">
      <w:start w:val="1"/>
      <w:numFmt w:val="bullet"/>
      <w:lvlText w:val="•"/>
      <w:lvlJc w:val="left"/>
      <w:pPr>
        <w:ind w:left="3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23B44">
      <w:start w:val="1"/>
      <w:numFmt w:val="bullet"/>
      <w:lvlText w:val="o"/>
      <w:lvlJc w:val="left"/>
      <w:pPr>
        <w:ind w:left="3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20E60">
      <w:start w:val="1"/>
      <w:numFmt w:val="bullet"/>
      <w:lvlText w:val="▪"/>
      <w:lvlJc w:val="left"/>
      <w:pPr>
        <w:ind w:left="4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4874F2">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3840B2">
      <w:start w:val="1"/>
      <w:numFmt w:val="bullet"/>
      <w:lvlText w:val="o"/>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C8480E">
      <w:start w:val="1"/>
      <w:numFmt w:val="bullet"/>
      <w:lvlText w:val="▪"/>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5E81CA3"/>
    <w:multiLevelType w:val="hybridMultilevel"/>
    <w:tmpl w:val="3C585A88"/>
    <w:lvl w:ilvl="0" w:tplc="6966D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3D1FA6"/>
    <w:multiLevelType w:val="hybridMultilevel"/>
    <w:tmpl w:val="9DF44274"/>
    <w:lvl w:ilvl="0" w:tplc="B2A284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64DD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299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EF7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32D26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E90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2046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7A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303FE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55F149B"/>
    <w:multiLevelType w:val="hybridMultilevel"/>
    <w:tmpl w:val="863E9508"/>
    <w:lvl w:ilvl="0" w:tplc="BF2EFFD8">
      <w:start w:val="1"/>
      <w:numFmt w:val="bullet"/>
      <w:lvlText w:val="-"/>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56259E">
      <w:start w:val="1"/>
      <w:numFmt w:val="bullet"/>
      <w:lvlText w:val="o"/>
      <w:lvlJc w:val="left"/>
      <w:pPr>
        <w:ind w:left="2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C204C">
      <w:start w:val="1"/>
      <w:numFmt w:val="bullet"/>
      <w:lvlText w:val="▪"/>
      <w:lvlJc w:val="left"/>
      <w:pPr>
        <w:ind w:left="3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F22490">
      <w:start w:val="1"/>
      <w:numFmt w:val="bullet"/>
      <w:lvlText w:val="•"/>
      <w:lvlJc w:val="left"/>
      <w:pPr>
        <w:ind w:left="4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0C9AA">
      <w:start w:val="1"/>
      <w:numFmt w:val="bullet"/>
      <w:lvlText w:val="o"/>
      <w:lvlJc w:val="left"/>
      <w:pPr>
        <w:ind w:left="4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AA0728">
      <w:start w:val="1"/>
      <w:numFmt w:val="bullet"/>
      <w:lvlText w:val="▪"/>
      <w:lvlJc w:val="left"/>
      <w:pPr>
        <w:ind w:left="5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16A66A">
      <w:start w:val="1"/>
      <w:numFmt w:val="bullet"/>
      <w:lvlText w:val="•"/>
      <w:lvlJc w:val="left"/>
      <w:pPr>
        <w:ind w:left="6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A93B2">
      <w:start w:val="1"/>
      <w:numFmt w:val="bullet"/>
      <w:lvlText w:val="o"/>
      <w:lvlJc w:val="left"/>
      <w:pPr>
        <w:ind w:left="6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D0AA52">
      <w:start w:val="1"/>
      <w:numFmt w:val="bullet"/>
      <w:lvlText w:val="▪"/>
      <w:lvlJc w:val="left"/>
      <w:pPr>
        <w:ind w:left="7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856639">
    <w:abstractNumId w:val="3"/>
  </w:num>
  <w:num w:numId="2" w16cid:durableId="39209821">
    <w:abstractNumId w:val="0"/>
  </w:num>
  <w:num w:numId="3" w16cid:durableId="1831866170">
    <w:abstractNumId w:val="4"/>
  </w:num>
  <w:num w:numId="4" w16cid:durableId="1745759366">
    <w:abstractNumId w:val="1"/>
  </w:num>
  <w:num w:numId="5" w16cid:durableId="1364938057">
    <w:abstractNumId w:val="5"/>
  </w:num>
  <w:num w:numId="6" w16cid:durableId="905728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CD"/>
    <w:rsid w:val="000254B8"/>
    <w:rsid w:val="000957D7"/>
    <w:rsid w:val="000972CD"/>
    <w:rsid w:val="000D145E"/>
    <w:rsid w:val="000F18D3"/>
    <w:rsid w:val="00200654"/>
    <w:rsid w:val="00394858"/>
    <w:rsid w:val="003A5F57"/>
    <w:rsid w:val="003D3C5F"/>
    <w:rsid w:val="00406EDF"/>
    <w:rsid w:val="00413C11"/>
    <w:rsid w:val="00447E48"/>
    <w:rsid w:val="0047247D"/>
    <w:rsid w:val="004C327B"/>
    <w:rsid w:val="00515FA9"/>
    <w:rsid w:val="00531D16"/>
    <w:rsid w:val="00593C67"/>
    <w:rsid w:val="00641804"/>
    <w:rsid w:val="00686E03"/>
    <w:rsid w:val="006C0C8D"/>
    <w:rsid w:val="00772BD2"/>
    <w:rsid w:val="00787B6B"/>
    <w:rsid w:val="007E08F7"/>
    <w:rsid w:val="0082064B"/>
    <w:rsid w:val="008E2C90"/>
    <w:rsid w:val="008F4613"/>
    <w:rsid w:val="009425A2"/>
    <w:rsid w:val="009D19EF"/>
    <w:rsid w:val="009F6BD9"/>
    <w:rsid w:val="00AA017D"/>
    <w:rsid w:val="00AD2177"/>
    <w:rsid w:val="00B50477"/>
    <w:rsid w:val="00BF5097"/>
    <w:rsid w:val="00C24AF9"/>
    <w:rsid w:val="00CB4171"/>
    <w:rsid w:val="00D26228"/>
    <w:rsid w:val="00D71B21"/>
    <w:rsid w:val="00D835FB"/>
    <w:rsid w:val="00E114DE"/>
    <w:rsid w:val="00E3539B"/>
    <w:rsid w:val="00EE0EC1"/>
    <w:rsid w:val="00F53318"/>
    <w:rsid w:val="00F9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282E"/>
  <w15:chartTrackingRefBased/>
  <w15:docId w15:val="{B2D24FAE-29A0-4F23-9A7E-48A80897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1">
    <w:name w:val="heading 1"/>
    <w:next w:val="Normal"/>
    <w:link w:val="Heading1Char"/>
    <w:uiPriority w:val="9"/>
    <w:unhideWhenUsed/>
    <w:qFormat/>
    <w:rsid w:val="00E114DE"/>
    <w:pPr>
      <w:keepNext/>
      <w:keepLines/>
      <w:numPr>
        <w:numId w:val="2"/>
      </w:numPr>
      <w:spacing w:after="140" w:line="259" w:lineRule="auto"/>
      <w:ind w:left="197" w:hanging="10"/>
      <w:outlineLvl w:val="0"/>
    </w:pPr>
    <w:rPr>
      <w:rFonts w:eastAsia="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4DE"/>
    <w:rPr>
      <w:rFonts w:eastAsia="Times New Roman"/>
      <w:b/>
      <w:color w:val="000000"/>
      <w:sz w:val="28"/>
      <w:szCs w:val="22"/>
    </w:rPr>
  </w:style>
  <w:style w:type="paragraph" w:styleId="Header">
    <w:name w:val="header"/>
    <w:basedOn w:val="Normal"/>
    <w:link w:val="HeaderChar"/>
    <w:uiPriority w:val="99"/>
    <w:unhideWhenUsed/>
    <w:rsid w:val="00472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47D"/>
    <w:rPr>
      <w:sz w:val="28"/>
      <w:szCs w:val="22"/>
    </w:rPr>
  </w:style>
  <w:style w:type="paragraph" w:styleId="Footer">
    <w:name w:val="footer"/>
    <w:basedOn w:val="Normal"/>
    <w:link w:val="FooterChar"/>
    <w:uiPriority w:val="99"/>
    <w:unhideWhenUsed/>
    <w:rsid w:val="00472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47D"/>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3/NQ-H&#272;ND&amp;match=True&amp;area=2&amp;lan=1&amp;bday=09/12/2022&amp;eday=09/12/2022" TargetMode="External"/><Relationship Id="rId3" Type="http://schemas.openxmlformats.org/officeDocument/2006/relationships/settings" Target="settings.xml"/><Relationship Id="rId7" Type="http://schemas.openxmlformats.org/officeDocument/2006/relationships/hyperlink" Target="https://thuvienphapluat.vn/van-ban/thuong-mai/nghi-quyet-01-nq-cp-2023-nhiem-vu-giai-phap-chu-yeu-thuc-hien-ke-hoach-phat-trien-kinh-te-xa-hoi-54998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8283</CharactersWithSpaces>
  <SharedDoc>false</SharedDoc>
  <HLinks>
    <vt:vector size="12" baseType="variant">
      <vt:variant>
        <vt:i4>20119625</vt:i4>
      </vt:variant>
      <vt:variant>
        <vt:i4>3</vt:i4>
      </vt:variant>
      <vt:variant>
        <vt:i4>0</vt:i4>
      </vt:variant>
      <vt:variant>
        <vt:i4>5</vt:i4>
      </vt:variant>
      <vt:variant>
        <vt:lpwstr>https://thuvienphapluat.vn/phap-luat/tim-van-ban.aspx?keyword=53/NQ-HĐND&amp;match=True&amp;area=2&amp;lan=1&amp;bday=09/12/2022&amp;eday=09/12/2022</vt:lpwstr>
      </vt:variant>
      <vt:variant>
        <vt:lpwstr/>
      </vt:variant>
      <vt:variant>
        <vt:i4>8192120</vt:i4>
      </vt:variant>
      <vt:variant>
        <vt:i4>0</vt:i4>
      </vt:variant>
      <vt:variant>
        <vt:i4>0</vt:i4>
      </vt:variant>
      <vt:variant>
        <vt:i4>5</vt:i4>
      </vt:variant>
      <vt:variant>
        <vt:lpwstr>https://thuvienphapluat.vn/van-ban/thuong-mai/nghi-quyet-01-nq-cp-2023-nhiem-vu-giai-phap-chu-yeu-thuc-hien-ke-hoach-phat-trien-kinh-te-xa-hoi-549988.aspx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Pham Thanh Quynh (NVDT&amp;PC-HTI)</dc:creator>
  <cp:keywords/>
  <dc:description/>
  <cp:lastModifiedBy>TRONG CHINH</cp:lastModifiedBy>
  <cp:revision>11</cp:revision>
  <cp:lastPrinted>2023-04-17T00:36:00Z</cp:lastPrinted>
  <dcterms:created xsi:type="dcterms:W3CDTF">2023-04-26T03:55:00Z</dcterms:created>
  <dcterms:modified xsi:type="dcterms:W3CDTF">2023-05-10T03:15:00Z</dcterms:modified>
</cp:coreProperties>
</file>