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
        </w:rPr>
      </w:pPr>
    </w:p>
    <w:p>
      <w:pPr>
        <w:rPr>
          <w:sz w:val="2"/>
        </w:rPr>
      </w:pPr>
    </w:p>
    <w:p>
      <w:pPr>
        <w:rPr>
          <w:sz w:val="2"/>
        </w:rPr>
      </w:pPr>
    </w:p>
    <w:p>
      <w:pPr>
        <w:rPr>
          <w:sz w:val="2"/>
        </w:rPr>
      </w:pPr>
    </w:p>
    <w:p>
      <w:pPr>
        <w:rPr>
          <w:sz w:val="2"/>
        </w:rPr>
      </w:pPr>
    </w:p>
    <w:tbl>
      <w:tblPr>
        <w:tblW w:w="0" w:type="auto"/>
        <w:tblInd w:w="-252" w:type="dxa"/>
        <w:tblLook w:val="01E0" w:firstRow="1" w:lastRow="1" w:firstColumn="1" w:lastColumn="1" w:noHBand="0" w:noVBand="0"/>
      </w:tblPr>
      <w:tblGrid>
        <w:gridCol w:w="3291"/>
        <w:gridCol w:w="6249"/>
      </w:tblGrid>
      <w:tr>
        <w:tc>
          <w:tcPr>
            <w:tcW w:w="3291" w:type="dxa"/>
          </w:tcPr>
          <w:p>
            <w:pPr>
              <w:jc w:val="center"/>
              <w:rPr>
                <w:b/>
                <w:sz w:val="26"/>
                <w:szCs w:val="26"/>
              </w:rPr>
            </w:pPr>
            <w:r>
              <w:rPr>
                <w:b/>
                <w:sz w:val="26"/>
                <w:szCs w:val="26"/>
              </w:rPr>
              <w:t xml:space="preserve">ỦY BAN NHÂN DÂN </w:t>
            </w:r>
          </w:p>
          <w:p>
            <w:pPr>
              <w:jc w:val="center"/>
              <w:rPr>
                <w:b/>
                <w:sz w:val="26"/>
                <w:szCs w:val="26"/>
              </w:rPr>
            </w:pPr>
            <w:r>
              <w:rPr>
                <w:b/>
                <w:sz w:val="26"/>
                <w:szCs w:val="26"/>
              </w:rPr>
              <w:t>TỈNH HÀ TĨNH</w:t>
            </w:r>
          </w:p>
          <w:p>
            <w:pPr>
              <w:jc w:val="center"/>
              <w:rPr>
                <w:sz w:val="26"/>
                <w:szCs w:val="26"/>
              </w:rPr>
            </w:pPr>
            <w:r>
              <w:rPr>
                <w:i/>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608330</wp:posOffset>
                      </wp:positionH>
                      <wp:positionV relativeFrom="paragraph">
                        <wp:posOffset>25400</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275DFF"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pt,2pt" to="10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"/>
                  </w:pict>
                </mc:Fallback>
              </mc:AlternateContent>
            </w:r>
          </w:p>
          <w:p>
            <w:pPr>
              <w:jc w:val="center"/>
              <w:rPr>
                <w:sz w:val="24"/>
                <w:szCs w:val="24"/>
              </w:rPr>
            </w:pPr>
            <w:r>
              <w:rPr>
                <w:sz w:val="24"/>
                <w:szCs w:val="24"/>
              </w:rPr>
              <w:t>Số:           /CĐ-UBND</w:t>
            </w:r>
          </w:p>
        </w:tc>
        <w:tc>
          <w:tcPr>
            <w:tcW w:w="6249" w:type="dxa"/>
          </w:tcPr>
          <w:p>
            <w:pPr>
              <w:jc w:val="center"/>
              <w:rPr>
                <w:b/>
                <w:sz w:val="26"/>
                <w:szCs w:val="26"/>
              </w:rPr>
            </w:pPr>
            <w:r>
              <w:rPr>
                <w:b/>
                <w:sz w:val="26"/>
                <w:szCs w:val="26"/>
              </w:rPr>
              <w:t>CỘNG HÒA XÃ HỘI CHỦ NGHĨA VIỆT NAM</w:t>
            </w:r>
          </w:p>
          <w:p>
            <w:pPr>
              <w:jc w:val="center"/>
              <w:rPr>
                <w:b/>
                <w:szCs w:val="26"/>
              </w:rPr>
            </w:pPr>
            <w:r>
              <w:rPr>
                <w:b/>
                <w:szCs w:val="26"/>
              </w:rPr>
              <w:t>Độc lập - Tự do - Hạnh phúc</w:t>
            </w:r>
          </w:p>
          <w:p>
            <w:pPr>
              <w:jc w:val="center"/>
              <w:rPr>
                <w:b/>
                <w:sz w:val="26"/>
                <w:szCs w:val="26"/>
              </w:rPr>
            </w:pPr>
            <w:r>
              <w:rPr>
                <w:noProof/>
                <w:sz w:val="26"/>
                <w:szCs w:val="26"/>
              </w:rPr>
              <mc:AlternateContent>
                <mc:Choice Requires="wps">
                  <w:drawing>
                    <wp:anchor distT="4294967295" distB="4294967295" distL="114300" distR="114300" simplePos="0" relativeHeight="251666432" behindDoc="0" locked="0" layoutInCell="1" allowOverlap="1">
                      <wp:simplePos x="0" y="0"/>
                      <wp:positionH relativeFrom="column">
                        <wp:posOffset>868680</wp:posOffset>
                      </wp:positionH>
                      <wp:positionV relativeFrom="paragraph">
                        <wp:posOffset>38100</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91AD3"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3pt" to="22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"/>
                  </w:pict>
                </mc:Fallback>
              </mc:AlternateContent>
            </w:r>
          </w:p>
          <w:p>
            <w:pPr>
              <w:jc w:val="center"/>
              <w:rPr>
                <w:i/>
              </w:rPr>
            </w:pPr>
            <w:r>
              <w:rPr>
                <w:i/>
                <w:sz w:val="26"/>
                <w:szCs w:val="26"/>
              </w:rPr>
              <w:t xml:space="preserve">           </w:t>
            </w:r>
            <w:r>
              <w:rPr>
                <w:i/>
              </w:rPr>
              <w:t>Hà Tĩnh, ngày       tháng    năm 2024</w:t>
            </w:r>
          </w:p>
        </w:tc>
      </w:tr>
    </w:tbl>
    <w:p>
      <w:pPr>
        <w:rPr>
          <w:b/>
          <w:bCs/>
          <w:sz w:val="20"/>
          <w:szCs w:val="20"/>
        </w:rPr>
      </w:pPr>
    </w:p>
    <w:p>
      <w:pPr>
        <w:rPr>
          <w:b/>
          <w:bCs/>
        </w:rPr>
      </w:pPr>
    </w:p>
    <w:p>
      <w:pPr>
        <w:jc w:val="center"/>
        <w:rPr>
          <w:b/>
          <w:bCs/>
        </w:rPr>
      </w:pPr>
      <w:r>
        <w:rPr>
          <w:b/>
          <w:bCs/>
        </w:rPr>
        <w:t xml:space="preserve">CÔNG ĐIỆN </w:t>
      </w:r>
    </w:p>
    <w:p>
      <w:pPr>
        <w:pStyle w:val="Default"/>
        <w:jc w:val="center"/>
        <w:rPr>
          <w:b/>
          <w:bCs/>
          <w:color w:val="auto"/>
          <w:sz w:val="28"/>
          <w:szCs w:val="28"/>
        </w:rPr>
      </w:pPr>
      <w:r>
        <w:rPr>
          <w:b/>
          <w:bCs/>
          <w:color w:val="auto"/>
          <w:sz w:val="28"/>
          <w:szCs w:val="28"/>
        </w:rPr>
        <w:t>Về việc khẩn trương triển khai thực hiện Thông tư số 06/2024/TT-BNNPTNT ngày 06/5/2024 của Bộ trưởng Bộ Nông nghiệp và Phát triển nông thôn về xử lý dứt điểm tàu cá “3 không”</w:t>
      </w:r>
    </w:p>
    <w:p>
      <w:pPr>
        <w:jc w:val="center"/>
        <w:rPr>
          <w:b/>
          <w:bCs/>
        </w:rPr>
      </w:pPr>
      <w:r>
        <w:rPr>
          <w:b/>
          <w:bCs/>
          <w:noProof/>
          <w:sz w:val="26"/>
        </w:rPr>
        <mc:AlternateContent>
          <mc:Choice Requires="wps">
            <w:drawing>
              <wp:anchor distT="4294967295" distB="4294967295" distL="114300" distR="114300" simplePos="0" relativeHeight="251664384" behindDoc="0" locked="0" layoutInCell="1" allowOverlap="1">
                <wp:simplePos x="0" y="0"/>
                <wp:positionH relativeFrom="column">
                  <wp:posOffset>2466975</wp:posOffset>
                </wp:positionH>
                <wp:positionV relativeFrom="paragraph">
                  <wp:posOffset>37939</wp:posOffset>
                </wp:positionV>
                <wp:extent cx="796290" cy="0"/>
                <wp:effectExtent l="0" t="0" r="22860" b="19050"/>
                <wp:wrapNone/>
                <wp:docPr id="20388420" name="Straight Connector 20388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A32FF" id="Straight Connector 203884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25pt,3pt" to="25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RrgEAAEcDAAAOAAAAZHJzL2Uyb0RvYy54bWysUsFuGyEQvVfqPyDu9dqWktY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"/>
            </w:pict>
          </mc:Fallback>
        </mc:AlternateContent>
      </w:r>
    </w:p>
    <w:p>
      <w:pPr>
        <w:jc w:val="center"/>
        <w:rPr>
          <w:b/>
          <w:bCs/>
        </w:rPr>
      </w:pPr>
    </w:p>
    <w:p>
      <w:pPr>
        <w:jc w:val="center"/>
        <w:rPr>
          <w:b/>
          <w:bCs/>
        </w:rPr>
      </w:pPr>
      <w:r>
        <w:rPr>
          <w:b/>
          <w:bCs/>
        </w:rPr>
        <w:t>CHỦ TỊCH ỦY BAN NHÂN DÂN TỈNH</w:t>
      </w:r>
    </w:p>
    <w:p>
      <w:pPr>
        <w:jc w:val="center"/>
        <w:rPr>
          <w:b/>
        </w:rPr>
      </w:pPr>
      <w:r>
        <w:rPr>
          <w:b/>
        </w:rPr>
        <w:t>Điện:</w:t>
      </w:r>
    </w:p>
    <w:p>
      <w:pPr>
        <w:jc w:val="center"/>
        <w:rPr>
          <w:b/>
          <w:bCs/>
          <w:sz w:val="26"/>
        </w:rPr>
      </w:pPr>
    </w:p>
    <w:p>
      <w:pPr>
        <w:jc w:val="both"/>
      </w:pPr>
      <w:r>
        <w:t xml:space="preserve">                    - Đồng chí Bí thư Huyện ủy, Thị ủy,</w:t>
      </w:r>
    </w:p>
    <w:p>
      <w:pPr>
        <w:jc w:val="both"/>
      </w:pPr>
      <w:r>
        <w:t xml:space="preserve"> </w:t>
      </w:r>
      <w:r>
        <w:tab/>
      </w:r>
      <w:r>
        <w:tab/>
        <w:t xml:space="preserve">  Chủ tịch UBND các huyện, thị xã ven biển; </w:t>
      </w:r>
    </w:p>
    <w:p>
      <w:pPr>
        <w:jc w:val="both"/>
      </w:pPr>
      <w:r>
        <w:t xml:space="preserve">                    - Chỉ huy trưởng Bộ Chỉ huy Bộ đội Biên phòng; </w:t>
      </w:r>
    </w:p>
    <w:p>
      <w:pPr>
        <w:jc w:val="both"/>
        <w:rPr>
          <w:bCs/>
          <w:spacing w:val="-8"/>
        </w:rPr>
      </w:pPr>
      <w:r>
        <w:rPr>
          <w:bCs/>
        </w:rPr>
        <w:t xml:space="preserve">                    </w:t>
      </w:r>
      <w:r>
        <w:rPr>
          <w:bCs/>
          <w:spacing w:val="-8"/>
        </w:rPr>
        <w:t>- Giám đốc, Thủ trưởng các sở, ngành và các cơ quan đơn vị liên quan.</w:t>
      </w:r>
    </w:p>
    <w:p>
      <w:pPr>
        <w:spacing w:before="40"/>
        <w:jc w:val="both"/>
        <w:rPr>
          <w:lang w:val="vi-VN"/>
        </w:rPr>
      </w:pPr>
    </w:p>
    <w:p>
      <w:pPr>
        <w:spacing w:before="60"/>
        <w:ind w:firstLine="720"/>
        <w:jc w:val="both"/>
        <w:rPr>
          <w:shd w:val="clear" w:color="auto" w:fill="FFFFFF"/>
          <w:lang w:val="vi-VN"/>
        </w:rPr>
      </w:pPr>
      <w:r>
        <w:rPr>
          <w:bCs/>
          <w:lang w:val="vi-VN"/>
        </w:rPr>
        <w:t xml:space="preserve">Triển khai thực hiện Thông tư số 06/2024/TT-BNNPTNT ngày 06/5/2024 của Bộ trưởng Bộ Nông nghiệp và Phát triển nông thôn về xử lý dứt điểm tàu cá “3 không” (Thông tư 06); thời gian qua, </w:t>
      </w:r>
      <w:r>
        <w:rPr>
          <w:lang w:val="vi-VN"/>
        </w:rPr>
        <w:t xml:space="preserve">UBND tỉnh đã ban hành </w:t>
      </w:r>
      <w:r>
        <w:rPr>
          <w:spacing w:val="-2"/>
          <w:lang w:val="vi-VN"/>
        </w:rPr>
        <w:t xml:space="preserve">Quyết định số 2115/QĐ-UBND ngày 30/8/2024 về </w:t>
      </w:r>
      <w:r>
        <w:rPr>
          <w:bCs/>
          <w:lang w:val="vi-VN"/>
        </w:rPr>
        <w:t xml:space="preserve">công bố Danh sách tàu cá đã được đóng mới, cải hoán, mua bán, tặng cho trước ngày Thông tư 06 có hiệu lực đang hoạt động không đủ thành phần hồ sơ để được đăng ký theo quy định trên địa bàn tỉnh Hà Tĩnh và các văn bản của </w:t>
      </w:r>
      <w:r>
        <w:rPr>
          <w:lang w:val="vi-VN"/>
        </w:rPr>
        <w:t xml:space="preserve">Ban Chỉ đạo IUU tỉnh </w:t>
      </w:r>
      <w:r>
        <w:rPr>
          <w:lang w:val="af-ZA"/>
        </w:rPr>
        <w:t xml:space="preserve">tập trung cao </w:t>
      </w:r>
      <w:r>
        <w:rPr>
          <w:lang w:val="vi-VN"/>
        </w:rPr>
        <w:t xml:space="preserve">triển khai quyết liệt, đồng bộ các giải pháp </w:t>
      </w:r>
      <w:r>
        <w:rPr>
          <w:lang w:val="af-ZA"/>
        </w:rPr>
        <w:t xml:space="preserve">chống khai thác IUU trên địa bàn tỉnh, bước đầu đạt kết quả tích cực ở một số địa phương. Tuy vậy, theo báo cáo của Sở Nông nghiệp và Phát triển nông thôn tại Văn bản số 3111/SNN-TS ngày 27/9/2024, đến nay, </w:t>
      </w:r>
      <w:r>
        <w:rPr>
          <w:shd w:val="clear" w:color="auto" w:fill="FFFFFF"/>
          <w:lang w:val="vi-VN"/>
        </w:rPr>
        <w:t xml:space="preserve">kết quả </w:t>
      </w:r>
      <w:r>
        <w:rPr>
          <w:shd w:val="clear" w:color="auto" w:fill="FFFFFF"/>
          <w:lang w:val="af-ZA"/>
        </w:rPr>
        <w:t xml:space="preserve">việc </w:t>
      </w:r>
      <w:r>
        <w:rPr>
          <w:shd w:val="clear" w:color="auto" w:fill="FFFFFF"/>
          <w:lang w:val="vi-VN"/>
        </w:rPr>
        <w:t xml:space="preserve">đăng ký tàu cá </w:t>
      </w:r>
      <w:r>
        <w:rPr>
          <w:shd w:val="clear" w:color="auto" w:fill="FFFFFF"/>
          <w:lang w:val="af-ZA"/>
        </w:rPr>
        <w:t>“</w:t>
      </w:r>
      <w:r>
        <w:rPr>
          <w:shd w:val="clear" w:color="auto" w:fill="FFFFFF"/>
          <w:lang w:val="vi-VN"/>
        </w:rPr>
        <w:t>3 không</w:t>
      </w:r>
      <w:r>
        <w:rPr>
          <w:shd w:val="clear" w:color="auto" w:fill="FFFFFF"/>
          <w:lang w:val="af-ZA"/>
        </w:rPr>
        <w:t>” (không đăng ký, hết hạn, hoặc không có đăng kiểm, chưa có giấy phép khai thác thủy sản)</w:t>
      </w:r>
      <w:r>
        <w:rPr>
          <w:shd w:val="clear" w:color="auto" w:fill="FFFFFF"/>
          <w:lang w:val="vi-VN"/>
        </w:rPr>
        <w:t xml:space="preserve"> vẫn còn hạn chế, một số địa phương chưa đăng ký được tàu cá nào </w:t>
      </w:r>
      <w:r>
        <w:rPr>
          <w:shd w:val="clear" w:color="auto" w:fill="FFFFFF"/>
          <w:lang w:val="af-ZA"/>
        </w:rPr>
        <w:t xml:space="preserve">như các </w:t>
      </w:r>
      <w:r>
        <w:rPr>
          <w:shd w:val="clear" w:color="auto" w:fill="FFFFFF"/>
          <w:lang w:val="vi-VN"/>
        </w:rPr>
        <w:t>huyện</w:t>
      </w:r>
      <w:r>
        <w:rPr>
          <w:shd w:val="clear" w:color="auto" w:fill="FFFFFF"/>
          <w:lang w:val="af-ZA"/>
        </w:rPr>
        <w:t>:</w:t>
      </w:r>
      <w:r>
        <w:rPr>
          <w:shd w:val="clear" w:color="auto" w:fill="FFFFFF"/>
          <w:lang w:val="vi-VN"/>
        </w:rPr>
        <w:t xml:space="preserve"> Lộc Hà, Kỳ Anh. </w:t>
      </w:r>
    </w:p>
    <w:p>
      <w:pPr>
        <w:spacing w:before="60"/>
        <w:ind w:firstLine="720"/>
        <w:jc w:val="both"/>
        <w:rPr>
          <w:lang w:val="vi-VN"/>
        </w:rPr>
      </w:pPr>
      <w:r>
        <w:rPr>
          <w:lang w:val="vi-VN"/>
        </w:rPr>
        <w:t>Việc quản lý tàu cá, xử lý dứt điểm tàu cá “3 không” là nội dung, giải pháp quan trọng trong công tác phòng, chống khai thác hải sản bất hợp pháp, không báo cáo và không theo quy định (IUU), với yêu cầu bắt buộc phải xong trước ngày 31/12/2024. Nhằm khắc phục các tồn tại trong chống khai thác IUU, chuẩn bị đón và làm việc với Đoàn Thanh tra của EC (dự kiến tháng 10/2024); Chủ tịch UBND tỉnh yêu cầu Giám đốc các sở, Thủ trưởng các ngành cấp tỉnh và Chủ tịch UBND các huyện: Nghi Xuân, Lộc Hà, Thạch Hà, Cẩm Xuyên, Kỳ Anh và thị xã Kỳ Anh khẩn trương thực hiện nghiêm túc, có hiệu quả một số nhiệm vụ trọng tâm sau:</w:t>
      </w:r>
    </w:p>
    <w:p>
      <w:pPr>
        <w:widowControl w:val="0"/>
        <w:spacing w:before="60"/>
        <w:ind w:firstLine="720"/>
        <w:jc w:val="both"/>
      </w:pPr>
    </w:p>
    <w:p>
      <w:pPr>
        <w:widowControl w:val="0"/>
        <w:spacing w:before="60"/>
        <w:ind w:firstLine="720"/>
        <w:jc w:val="both"/>
        <w:rPr>
          <w:lang w:val="vi-VN"/>
        </w:rPr>
      </w:pPr>
      <w:r>
        <w:rPr>
          <w:lang w:val="vi-VN"/>
        </w:rPr>
        <w:lastRenderedPageBreak/>
        <w:t>1. Ủy ban nhân dân các huyện, thị xã ven biển:</w:t>
      </w:r>
    </w:p>
    <w:p>
      <w:pPr>
        <w:widowControl w:val="0"/>
        <w:spacing w:before="60"/>
        <w:ind w:firstLine="720"/>
        <w:jc w:val="both"/>
        <w:rPr>
          <w:lang w:val="vi-VN"/>
        </w:rPr>
      </w:pPr>
      <w:r>
        <w:rPr>
          <w:lang w:val="vi-VN"/>
        </w:rPr>
        <w:t xml:space="preserve">- Tổ chức làm việc, trực tiếp hướng dẫn từng chủ tàu yêu cầu khẩn trương thực hiện thủ tục đăng ký, cấp giấy phép khai thác thủy sản cho các tàu cá “3 không” theo </w:t>
      </w:r>
      <w:r>
        <w:rPr>
          <w:bCs/>
          <w:lang w:val="vi-VN"/>
        </w:rPr>
        <w:t>Thông tư 06</w:t>
      </w:r>
      <w:r>
        <w:rPr>
          <w:lang w:val="vi-VN"/>
        </w:rPr>
        <w:t>, đặc biệt là các huyện, thị và xã/phường/thị trấn chuẩn bị thực hiện sáp nhập đơn vị hành chính; xử lý nghiêm, triệt để theo quy định tàu cá “3 không”, tàu cá không đủ điều kiện tham gia khai thác thủy sản. Tăng cường kiểm tra, rà soát đưa vào quản lý, theo dõi, giám sát chặt chẽ toàn bộ tàu cá trên địa bàn, hoàn thành xử lý dứt điểm tình trạng tàu cá “3 không” trước ngày 31/12/2024, không để kéo dài sang năm tiếp theo, địa phương nào không hoàn thành đảm bảo đúng tiến độ, thời gian quy định thì Chủ tịch UBND huyện, thị xã đó phải chịu hoàn toàn trách nhiệm trước Chủ tịch UBND tỉnh.</w:t>
      </w:r>
    </w:p>
    <w:p>
      <w:pPr>
        <w:widowControl w:val="0"/>
        <w:spacing w:before="60"/>
        <w:ind w:firstLine="720"/>
        <w:jc w:val="both"/>
        <w:rPr>
          <w:lang w:val="vi-VN"/>
        </w:rPr>
      </w:pPr>
      <w:r>
        <w:rPr>
          <w:lang w:val="vi-VN"/>
        </w:rPr>
        <w:t>- Khẩn trương rà soát, xây dựng kế hoạch, lộ trình cụ thể và thực hiện nghiêm túc việc khắc phục các tồn tại hạn chế trong công tác chống khai thác IUU đã được Ban Chỉ đạo IUU chỉ ra tại các văn bản gửi các địa phương (như Văn bản số 327, số 2629, số 2631, số 2632, số 2633, số 2635/BCĐIUU ngày 16/8/2024 gửi UBND các huyện: Thạch Hà, Nghi Xuân, Cẩm Xuyên, Kỳ Anh và thị xã Kỳ Anh), gửi báo cáo kết quả về UBND tỉnh (qua Sở Nông nghiệp và PTNT) trước ngày 15/10/2024.</w:t>
      </w:r>
    </w:p>
    <w:p>
      <w:pPr>
        <w:widowControl w:val="0"/>
        <w:spacing w:before="60"/>
        <w:ind w:firstLine="720"/>
        <w:jc w:val="both"/>
        <w:rPr>
          <w:lang w:val="af-ZA"/>
        </w:rPr>
      </w:pPr>
      <w:r>
        <w:rPr>
          <w:lang w:val="vi-VN"/>
        </w:rPr>
        <w:t>- Tập trung c</w:t>
      </w:r>
      <w:r>
        <w:rPr>
          <w:lang w:val="af-ZA"/>
        </w:rPr>
        <w:t>hỉ đạo làm tốt công tác đánh dấu tàu cá, kẻ vẽ biển số cho các tàu cá thuộc diện đánh dấu, kẻ vẽ biển số trên địa bàn đúng theo quy định tại Điều 20, Điều 25 Thông tư số 23/2018/TT-BNNPTNT ngày 15/11/218 của Bộ trưởng Bộ Nông nghiệp và PTNT, gắn với tiếp tục đẩy mạnh công tác tuyên truyền, tập huấn, hướng dẫn, vận động, nâng cao ý thức, nhận thức của người dân đối với công tác chống khai thác IUU và thực hiện có hiệu quả các giải pháp trong Kế hoạch số 378/KH-UBND ngày 14/8/2024 của UBND tỉnh về triển khai thực hiện Kế hoạch số 278-KH/TU ngày 17/7/2024 của Tỉnh ủy thực hiện Chỉ thị số 32-CT/TW ngày 10/4/2024 của Ban Bí thư về chống khai thác IUU.</w:t>
      </w:r>
    </w:p>
    <w:p>
      <w:pPr>
        <w:spacing w:before="60"/>
        <w:ind w:firstLine="720"/>
        <w:jc w:val="both"/>
        <w:rPr>
          <w:spacing w:val="-4"/>
          <w:lang w:val="vi-VN"/>
        </w:rPr>
      </w:pPr>
      <w:r>
        <w:rPr>
          <w:spacing w:val="-4"/>
          <w:lang w:val="vi-VN"/>
        </w:rPr>
        <w:t>- Thường xuyên</w:t>
      </w:r>
      <w:r>
        <w:rPr>
          <w:spacing w:val="-4"/>
          <w:lang w:val="af-ZA"/>
        </w:rPr>
        <w:t xml:space="preserve"> thanh tra</w:t>
      </w:r>
      <w:r>
        <w:rPr>
          <w:spacing w:val="-4"/>
          <w:lang w:val="vi-VN"/>
        </w:rPr>
        <w:t>, kiểm tra</w:t>
      </w:r>
      <w:r>
        <w:rPr>
          <w:spacing w:val="-4"/>
          <w:lang w:val="af-ZA"/>
        </w:rPr>
        <w:t xml:space="preserve"> và </w:t>
      </w:r>
      <w:r>
        <w:rPr>
          <w:spacing w:val="-4"/>
          <w:lang w:val="vi-VN"/>
        </w:rPr>
        <w:t>nghiêm túc kiểm điểm trách nhiệm, xử lý nghiêm</w:t>
      </w:r>
      <w:r>
        <w:rPr>
          <w:spacing w:val="-4"/>
          <w:lang w:val="af-ZA"/>
        </w:rPr>
        <w:t xml:space="preserve"> c</w:t>
      </w:r>
      <w:r>
        <w:rPr>
          <w:spacing w:val="-4"/>
          <w:lang w:val="vi-VN"/>
        </w:rPr>
        <w:t>ác tổ chức, cá nhân không hoàn thành chức trách, nhiệm vụ được giao</w:t>
      </w:r>
      <w:r>
        <w:rPr>
          <w:spacing w:val="-4"/>
          <w:lang w:val="af-ZA"/>
        </w:rPr>
        <w:t xml:space="preserve"> trên địa bàn theo </w:t>
      </w:r>
      <w:r>
        <w:rPr>
          <w:spacing w:val="-4"/>
          <w:lang w:val="vi-VN"/>
        </w:rPr>
        <w:t>quy định của Đảng và pháp luật</w:t>
      </w:r>
      <w:r>
        <w:rPr>
          <w:spacing w:val="-4"/>
          <w:lang w:val="af-ZA"/>
        </w:rPr>
        <w:t xml:space="preserve"> của</w:t>
      </w:r>
      <w:r>
        <w:rPr>
          <w:spacing w:val="-4"/>
          <w:lang w:val="vi-VN"/>
        </w:rPr>
        <w:t xml:space="preserve"> </w:t>
      </w:r>
      <w:r>
        <w:rPr>
          <w:spacing w:val="-4"/>
          <w:lang w:val="af-ZA"/>
        </w:rPr>
        <w:t>N</w:t>
      </w:r>
      <w:r>
        <w:rPr>
          <w:spacing w:val="-4"/>
          <w:lang w:val="vi-VN"/>
        </w:rPr>
        <w:t>hà nước</w:t>
      </w:r>
      <w:r>
        <w:rPr>
          <w:spacing w:val="-4"/>
          <w:lang w:val="af-ZA"/>
        </w:rPr>
        <w:t>. Chấp hành nghiêm túc chế độ thông tin, báo cáo đ</w:t>
      </w:r>
      <w:r>
        <w:rPr>
          <w:spacing w:val="-4"/>
          <w:lang w:val="vi-VN"/>
        </w:rPr>
        <w:t>ịnh kỳ</w:t>
      </w:r>
      <w:r>
        <w:rPr>
          <w:spacing w:val="-4"/>
          <w:lang w:val="af-ZA"/>
        </w:rPr>
        <w:t xml:space="preserve"> </w:t>
      </w:r>
      <w:r>
        <w:rPr>
          <w:i/>
          <w:iCs/>
          <w:spacing w:val="-4"/>
          <w:lang w:val="af-ZA"/>
        </w:rPr>
        <w:t>(t</w:t>
      </w:r>
      <w:r>
        <w:rPr>
          <w:i/>
          <w:iCs/>
          <w:spacing w:val="-4"/>
          <w:lang w:val="vi-VN"/>
        </w:rPr>
        <w:t>rước</w:t>
      </w:r>
      <w:r>
        <w:rPr>
          <w:i/>
          <w:iCs/>
          <w:spacing w:val="-4"/>
          <w:lang w:val="af-ZA"/>
        </w:rPr>
        <w:t xml:space="preserve"> 15h,</w:t>
      </w:r>
      <w:r>
        <w:rPr>
          <w:i/>
          <w:iCs/>
          <w:spacing w:val="-4"/>
          <w:lang w:val="vi-VN"/>
        </w:rPr>
        <w:t xml:space="preserve"> ngày thứ 6 h</w:t>
      </w:r>
      <w:r>
        <w:rPr>
          <w:i/>
          <w:iCs/>
          <w:spacing w:val="-4"/>
          <w:lang w:val="af-ZA"/>
        </w:rPr>
        <w:t>ằ</w:t>
      </w:r>
      <w:r>
        <w:rPr>
          <w:i/>
          <w:iCs/>
          <w:spacing w:val="-4"/>
          <w:lang w:val="vi-VN"/>
        </w:rPr>
        <w:t>ng tuần</w:t>
      </w:r>
      <w:r>
        <w:rPr>
          <w:i/>
          <w:iCs/>
          <w:spacing w:val="-4"/>
          <w:lang w:val="af-ZA"/>
        </w:rPr>
        <w:t>)</w:t>
      </w:r>
      <w:r>
        <w:rPr>
          <w:spacing w:val="-4"/>
          <w:lang w:val="af-ZA"/>
        </w:rPr>
        <w:t>,</w:t>
      </w:r>
      <w:r>
        <w:rPr>
          <w:spacing w:val="-4"/>
          <w:lang w:val="vi-VN"/>
        </w:rPr>
        <w:t xml:space="preserve"> báo cáo kết quả</w:t>
      </w:r>
      <w:r>
        <w:rPr>
          <w:spacing w:val="-4"/>
          <w:lang w:val="af-ZA"/>
        </w:rPr>
        <w:t xml:space="preserve">, tiến độ đăng ký tàu cá </w:t>
      </w:r>
      <w:r>
        <w:rPr>
          <w:spacing w:val="-4"/>
          <w:lang w:val="vi-VN"/>
        </w:rPr>
        <w:t>về Sở Nông nghiệp và Phát triển nông thôn để tổng hợp, báo cáo UBND tỉnh và Bộ Nông nghiệp và Phát triển nông thôn.</w:t>
      </w:r>
    </w:p>
    <w:p>
      <w:pPr>
        <w:widowControl w:val="0"/>
        <w:spacing w:before="60"/>
        <w:ind w:firstLine="720"/>
        <w:jc w:val="both"/>
        <w:rPr>
          <w:lang w:val="vi-VN"/>
        </w:rPr>
      </w:pPr>
      <w:r>
        <w:rPr>
          <w:lang w:val="vi-VN"/>
        </w:rPr>
        <w:t>2. Sở Nông nghiệp và Phát triển nông thôn:</w:t>
      </w:r>
    </w:p>
    <w:p>
      <w:pPr>
        <w:widowControl w:val="0"/>
        <w:spacing w:before="60"/>
        <w:ind w:firstLine="720"/>
        <w:jc w:val="both"/>
        <w:rPr>
          <w:lang w:val="vi-VN"/>
        </w:rPr>
      </w:pPr>
      <w:r>
        <w:rPr>
          <w:lang w:val="vi-VN"/>
        </w:rPr>
        <w:t xml:space="preserve"> - Tiếp tục đôn đốc, hướng dẫn các địa phương khẩn trương hoàn thành việc đăng ký tàu cá “3 không”, đăng kiểm, cấp giấy phép khai thác thủy sản, ATVSTP cho tàu cá, đảm bảo 100% tàu cá đủ điều kiện được cấp các giấy tờ hợp lệ theo quy định.</w:t>
      </w:r>
    </w:p>
    <w:p>
      <w:pPr>
        <w:widowControl w:val="0"/>
        <w:spacing w:before="60"/>
        <w:ind w:firstLine="720"/>
        <w:jc w:val="both"/>
        <w:rPr>
          <w:lang w:val="vi-VN"/>
        </w:rPr>
      </w:pPr>
      <w:r>
        <w:rPr>
          <w:lang w:val="vi-VN"/>
        </w:rPr>
        <w:t>- Theo dõi, giám sát 100% tàu cá hoạt động trên biển qua hệ thống giám sát tàu cá, trường hợp phát hiện vi phạm quy định về kết nối VMS, thông báo kịp thời đến các cơ quan, đơn vị để thực hiện điều tra, xác minh, xử lý vi phạm.</w:t>
      </w:r>
    </w:p>
    <w:p>
      <w:pPr>
        <w:widowControl w:val="0"/>
        <w:spacing w:before="60"/>
        <w:ind w:firstLine="720"/>
        <w:jc w:val="both"/>
        <w:rPr>
          <w:lang w:val="vi-VN"/>
        </w:rPr>
      </w:pPr>
      <w:r>
        <w:rPr>
          <w:lang w:val="vi-VN"/>
        </w:rPr>
        <w:t xml:space="preserve">- Chỉ đạo Chi cục Thủy sản: </w:t>
      </w:r>
      <w:r>
        <w:rPr>
          <w:lang w:val="it-IT"/>
        </w:rPr>
        <w:t xml:space="preserve">kiểm tra, chỉ đạo hoàn thành các nội dung đăng ký, đăng kiểm, cấp phép khai thác thủy sản, </w:t>
      </w:r>
      <w:r>
        <w:rPr>
          <w:bCs/>
          <w:lang w:val="it-IT"/>
        </w:rPr>
        <w:t>đánh dấu tàu cá,</w:t>
      </w:r>
      <w:r>
        <w:rPr>
          <w:lang w:val="it-IT"/>
        </w:rPr>
        <w:t xml:space="preserve"> cấp giấy </w:t>
      </w:r>
      <w:r>
        <w:rPr>
          <w:lang w:val="it-IT"/>
        </w:rPr>
        <w:lastRenderedPageBreak/>
        <w:t xml:space="preserve">chứng nhận cơ sở đủ điều kiện vệ sinh an toàn thực phẩm trên tàu cá; </w:t>
      </w:r>
      <w:r>
        <w:rPr>
          <w:lang w:val="vi-VN"/>
        </w:rPr>
        <w:t xml:space="preserve">hướng dẫn, phối hợp với các địa phương </w:t>
      </w:r>
      <w:r>
        <w:rPr>
          <w:lang w:val="it-IT"/>
        </w:rPr>
        <w:t>để xử lý dứt điểm số lượng tàu cá “3 không”</w:t>
      </w:r>
      <w:r>
        <w:rPr>
          <w:lang w:val="vi-VN"/>
        </w:rPr>
        <w:t xml:space="preserve">. </w:t>
      </w:r>
    </w:p>
    <w:p>
      <w:pPr>
        <w:widowControl w:val="0"/>
        <w:spacing w:before="60"/>
        <w:ind w:firstLine="720"/>
        <w:jc w:val="both"/>
        <w:rPr>
          <w:lang w:val="vi-VN"/>
        </w:rPr>
      </w:pPr>
      <w:bookmarkStart w:id="0" w:name="_GoBack"/>
      <w:bookmarkEnd w:id="0"/>
      <w:r>
        <w:rPr>
          <w:lang w:val="vi-VN"/>
        </w:rPr>
        <w:t xml:space="preserve">3. Bộ Chỉ huy Bộ đội Biên phòng tỉnh: Tăng cường kiểm tra, kiểm soát chặt chẽ các tàu cá ra, vào cửa lạch, kiên quyết không cho các tàu cá không đầy đủ giấy tờ theo quy định xuất lạch; phát hiện và xử lý nghiêm các trường hợp vi phạm về công tác quản lý tàu cá (không hoàn thành các thủ tục về quản lý tàu cá như: đăng ký, đăng kiểm, giấy phép KTTS, ATVSTP; không thực hiện đánh dấu, kẻ vẽ biển số tàu cá theo quy định…). </w:t>
      </w:r>
    </w:p>
    <w:p>
      <w:pPr>
        <w:widowControl w:val="0"/>
        <w:spacing w:before="60"/>
        <w:ind w:firstLine="720"/>
        <w:jc w:val="both"/>
        <w:rPr>
          <w:lang w:val="vi-VN"/>
        </w:rPr>
      </w:pPr>
      <w:r>
        <w:rPr>
          <w:lang w:val="vi-VN"/>
        </w:rPr>
        <w:t xml:space="preserve">4. Các Sở, ngành liên quan: Theo chức năng, nhiệm vụ, lĩnh vực quản lý chủ động phối hợp chặt chẽ với Sở Nông nghiệp và PTNT, các địa phương tiếp tục tuyên truyền, phổ biến và thực hiện nghiêm túc, có hiệu quả Chỉ thị số 32-CT/TW ngày 10/04/2024 của Ban Bí thư về tăng cường sự lãnh đạo của Đảng đối với công tác chống khai thác hải sản bất hợp pháp, không báo cáo, không theo quy định và phát triển bền vững ngành thủy sản, </w:t>
      </w:r>
      <w:r>
        <w:rPr>
          <w:lang w:val="af-ZA"/>
        </w:rPr>
        <w:t>Nghị quyết số 52/NQ-CP ngày 22/4/2024 của Chính phủ</w:t>
      </w:r>
      <w:r>
        <w:rPr>
          <w:lang w:val="vi-VN"/>
        </w:rPr>
        <w:t>, Kế hoạch số 278- KH/TU ngày 17/7/2024 của Tỉnh ủy; Kế hoạch số 378/KH-UBND ngày 14/8/2024 của UBND tỉnh và các văn bản chỉ đạo liên quan khác của Chính phủ, các Bộ, ngành trung ương, UBND tỉnh, Ban Chỉ đạo IUU tỉnh.</w:t>
      </w:r>
    </w:p>
    <w:p>
      <w:pPr>
        <w:spacing w:before="140" w:line="350" w:lineRule="exact"/>
        <w:ind w:firstLine="720"/>
        <w:jc w:val="both"/>
        <w:rPr>
          <w:spacing w:val="-2"/>
          <w:sz w:val="29"/>
          <w:szCs w:val="29"/>
          <w:lang w:val="vi-VN"/>
        </w:rPr>
      </w:pPr>
      <w:r>
        <w:rPr>
          <w:lang w:val="vi-VN"/>
        </w:rPr>
        <w:t>5. Đề nghị Huyện ủy, Thị ủy các huyện, thị xã ven biển tăng cường lãnh đạo, chỉ đạo cấp ủy, chính quyền địa phương tổ chức thực hiện hiệu quả các nội dung tại Công điện này</w:t>
      </w:r>
      <w:r>
        <w:rPr>
          <w:spacing w:val="-2"/>
          <w:sz w:val="29"/>
          <w:szCs w:val="29"/>
          <w:lang w:val="vi-VN"/>
        </w:rPr>
        <w:t>.</w:t>
      </w:r>
    </w:p>
    <w:p>
      <w:pPr>
        <w:widowControl w:val="0"/>
        <w:spacing w:before="60"/>
        <w:ind w:firstLine="720"/>
        <w:jc w:val="both"/>
        <w:rPr>
          <w:lang w:val="vi-VN"/>
        </w:rPr>
      </w:pPr>
      <w:r>
        <w:rPr>
          <w:lang w:val="vi-VN"/>
        </w:rPr>
        <w:t xml:space="preserve"> Yêu cầu Giám đốc, Thủ trưởng </w:t>
      </w:r>
      <w:r>
        <w:rPr>
          <w:bCs/>
          <w:spacing w:val="-4"/>
          <w:lang w:val="vi-VN"/>
        </w:rPr>
        <w:t xml:space="preserve">các sở, ngành; Chủ tịch UBND các huyện, thị xã ven biển triển khai thực hiện nghiêm túc </w:t>
      </w:r>
      <w:r>
        <w:rPr>
          <w:lang w:val="vi-VN"/>
        </w:rPr>
        <w:t>nội dung Công điện này.</w:t>
      </w:r>
    </w:p>
    <w:p>
      <w:pPr>
        <w:tabs>
          <w:tab w:val="center" w:pos="5170"/>
        </w:tabs>
        <w:spacing w:before="60" w:after="120"/>
        <w:ind w:firstLine="709"/>
        <w:jc w:val="both"/>
        <w:rPr>
          <w:lang w:val="vi-VN"/>
        </w:rPr>
      </w:pPr>
      <w:r>
        <w:rPr>
          <w:lang w:val="vi-VN"/>
        </w:rPr>
        <w:t>Giao Sở Nông nghiệp và Phát triển nông thôn (Cơ quan thường trực Ban Chỉ đạo IUU tỉnh) kiểm tra, đôn đốc, theo dõi, định kỳ và đột xuất khi có yêu cầu, tổng hợp và báo cáo UBND tỉnh kết quả thực hiện Công điện này./.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3960"/>
      </w:tblGrid>
      <w:tr>
        <w:trPr>
          <w:trHeight w:val="2070"/>
        </w:trPr>
        <w:tc>
          <w:tcPr>
            <w:tcW w:w="2868" w:type="pct"/>
          </w:tcPr>
          <w:p>
            <w:pPr>
              <w:rPr>
                <w:b/>
                <w:bCs/>
                <w:i/>
                <w:iCs/>
                <w:sz w:val="26"/>
                <w:lang w:val="vi-VN"/>
              </w:rPr>
            </w:pPr>
            <w:r>
              <w:rPr>
                <w:b/>
                <w:bCs/>
                <w:i/>
                <w:iCs/>
                <w:sz w:val="26"/>
                <w:lang w:val="vi-VN"/>
              </w:rPr>
              <w:t>Nơi nhận:</w:t>
            </w:r>
          </w:p>
          <w:p>
            <w:pPr>
              <w:jc w:val="both"/>
              <w:rPr>
                <w:sz w:val="22"/>
                <w:szCs w:val="22"/>
                <w:lang w:val="vi-VN"/>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1682115</wp:posOffset>
                      </wp:positionH>
                      <wp:positionV relativeFrom="paragraph">
                        <wp:posOffset>120015</wp:posOffset>
                      </wp:positionV>
                      <wp:extent cx="0" cy="361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333EC"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45pt,9.45pt" to="132.4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" strokecolor="black [3200]" strokeweight=".5pt">
                      <v:stroke joinstyle="miter"/>
                    </v:line>
                  </w:pict>
                </mc:Fallback>
              </mc:AlternateContent>
            </w:r>
            <w:r>
              <w:rPr>
                <w:sz w:val="22"/>
                <w:szCs w:val="22"/>
                <w:lang w:val="vi-VN"/>
              </w:rPr>
              <w:t xml:space="preserve">- Như trên; </w:t>
            </w:r>
          </w:p>
          <w:p>
            <w:pPr>
              <w:jc w:val="both"/>
              <w:rPr>
                <w:sz w:val="22"/>
                <w:szCs w:val="22"/>
                <w:lang w:val="vi-VN"/>
              </w:rPr>
            </w:pPr>
            <w:r>
              <w:rPr>
                <w:sz w:val="22"/>
                <w:szCs w:val="22"/>
                <w:lang w:val="vi-VN"/>
              </w:rPr>
              <w:t xml:space="preserve">- Bộ Nông nghiệp và PTNT;        (để báo cáo)                            </w:t>
            </w:r>
          </w:p>
          <w:p>
            <w:pPr>
              <w:jc w:val="both"/>
              <w:rPr>
                <w:sz w:val="22"/>
                <w:szCs w:val="22"/>
                <w:lang w:val="vi-VN"/>
              </w:rPr>
            </w:pPr>
            <w:r>
              <w:rPr>
                <w:sz w:val="22"/>
                <w:szCs w:val="22"/>
                <w:lang w:val="vi-VN"/>
              </w:rPr>
              <w:t xml:space="preserve">- TTr: Tỉnh uỷ,  HĐND tỉnh;           </w:t>
            </w:r>
          </w:p>
          <w:p>
            <w:pPr>
              <w:jc w:val="both"/>
              <w:rPr>
                <w:sz w:val="22"/>
                <w:szCs w:val="22"/>
                <w:lang w:val="vi-VN"/>
              </w:rPr>
            </w:pPr>
            <w:r>
              <w:rPr>
                <w:sz w:val="22"/>
                <w:szCs w:val="22"/>
                <w:lang w:val="vi-VN"/>
              </w:rPr>
              <w:t xml:space="preserve">- Chủ tịch, các PCT UBND tỉnh; </w:t>
            </w:r>
          </w:p>
          <w:p>
            <w:pPr>
              <w:jc w:val="both"/>
              <w:rPr>
                <w:sz w:val="22"/>
                <w:szCs w:val="22"/>
                <w:lang w:val="vi-VN"/>
              </w:rPr>
            </w:pPr>
            <w:r>
              <w:rPr>
                <w:sz w:val="22"/>
                <w:szCs w:val="22"/>
                <w:lang w:val="vi-VN"/>
              </w:rPr>
              <w:t>- Các đ/c Trưởng Đoàn công tác của BTV Tỉnh uỷ chỉ</w:t>
            </w:r>
          </w:p>
          <w:p>
            <w:pPr>
              <w:jc w:val="both"/>
              <w:rPr>
                <w:sz w:val="22"/>
                <w:szCs w:val="22"/>
                <w:lang w:val="vi-VN"/>
              </w:rPr>
            </w:pPr>
            <w:r>
              <w:rPr>
                <w:sz w:val="22"/>
                <w:szCs w:val="22"/>
                <w:lang w:val="vi-VN"/>
              </w:rPr>
              <w:t xml:space="preserve">  đạo UBND các huyện: Nghi Xuân, Lộc Hà, Thạch Hà,</w:t>
            </w:r>
          </w:p>
          <w:p>
            <w:pPr>
              <w:jc w:val="both"/>
              <w:rPr>
                <w:sz w:val="22"/>
                <w:szCs w:val="22"/>
                <w:lang w:val="vi-VN"/>
              </w:rPr>
            </w:pPr>
            <w:r>
              <w:rPr>
                <w:sz w:val="22"/>
                <w:szCs w:val="22"/>
                <w:lang w:val="vi-VN"/>
              </w:rPr>
              <w:t xml:space="preserve"> Cẩm Xuyên, Kỳ Anh và thị xã Kỳ Anh; </w:t>
            </w:r>
          </w:p>
          <w:p>
            <w:pPr>
              <w:pStyle w:val="Default"/>
              <w:rPr>
                <w:color w:val="auto"/>
                <w:sz w:val="22"/>
                <w:szCs w:val="22"/>
                <w:lang w:val="vi-VN"/>
              </w:rPr>
            </w:pPr>
            <w:r>
              <w:rPr>
                <w:color w:val="auto"/>
                <w:sz w:val="22"/>
                <w:szCs w:val="22"/>
                <w:lang w:val="vi-VN"/>
              </w:rPr>
              <w:t xml:space="preserve">- Chánh, Phó VP/UBND tỉnh; </w:t>
            </w:r>
          </w:p>
          <w:p>
            <w:pPr>
              <w:pStyle w:val="Default"/>
              <w:rPr>
                <w:color w:val="auto"/>
                <w:sz w:val="22"/>
                <w:szCs w:val="22"/>
                <w:lang w:val="vi-VN"/>
              </w:rPr>
            </w:pPr>
            <w:r>
              <w:rPr>
                <w:color w:val="auto"/>
                <w:sz w:val="22"/>
                <w:szCs w:val="22"/>
                <w:lang w:val="vi-VN"/>
              </w:rPr>
              <w:t xml:space="preserve">- Thành viên BCĐ IUU tỉnh; </w:t>
            </w:r>
          </w:p>
          <w:p>
            <w:pPr>
              <w:pStyle w:val="Default"/>
              <w:rPr>
                <w:color w:val="auto"/>
                <w:sz w:val="22"/>
                <w:szCs w:val="22"/>
                <w:lang w:val="vi-VN"/>
              </w:rPr>
            </w:pPr>
            <w:r>
              <w:rPr>
                <w:color w:val="auto"/>
                <w:sz w:val="22"/>
                <w:szCs w:val="22"/>
                <w:lang w:val="vi-VN"/>
              </w:rPr>
              <w:t xml:space="preserve">- Huyện ủy, Thành ủy, Thị ủy, </w:t>
            </w:r>
          </w:p>
          <w:p>
            <w:pPr>
              <w:pStyle w:val="Default"/>
              <w:rPr>
                <w:color w:val="auto"/>
                <w:sz w:val="22"/>
                <w:szCs w:val="22"/>
                <w:lang w:val="vi-VN"/>
              </w:rPr>
            </w:pPr>
            <w:r>
              <w:rPr>
                <w:color w:val="auto"/>
                <w:sz w:val="22"/>
                <w:szCs w:val="22"/>
                <w:lang w:val="vi-VN"/>
              </w:rPr>
              <w:t xml:space="preserve">UBND các huyện, thành phố, thị xã; </w:t>
            </w:r>
          </w:p>
          <w:p>
            <w:pPr>
              <w:pStyle w:val="Default"/>
              <w:rPr>
                <w:color w:val="auto"/>
                <w:sz w:val="22"/>
                <w:szCs w:val="22"/>
                <w:lang w:val="vi-VN"/>
              </w:rPr>
            </w:pPr>
            <w:r>
              <w:rPr>
                <w:color w:val="auto"/>
                <w:sz w:val="22"/>
                <w:szCs w:val="22"/>
                <w:lang w:val="vi-VN"/>
              </w:rPr>
              <w:t xml:space="preserve">- Trung tâm Công báo – Tin học tỉnh; </w:t>
            </w:r>
          </w:p>
          <w:p>
            <w:r>
              <w:rPr>
                <w:sz w:val="22"/>
                <w:szCs w:val="22"/>
              </w:rPr>
              <w:t>- Lưu: VT, NL</w:t>
            </w:r>
            <w:r>
              <w:rPr>
                <w:sz w:val="22"/>
                <w:szCs w:val="22"/>
                <w:vertAlign w:val="subscript"/>
              </w:rPr>
              <w:t>3</w:t>
            </w:r>
            <w:r>
              <w:rPr>
                <w:sz w:val="22"/>
                <w:szCs w:val="22"/>
              </w:rPr>
              <w:t xml:space="preserve">. </w:t>
            </w:r>
          </w:p>
        </w:tc>
        <w:tc>
          <w:tcPr>
            <w:tcW w:w="2132" w:type="pct"/>
          </w:tcPr>
          <w:p>
            <w:pPr>
              <w:jc w:val="center"/>
              <w:rPr>
                <w:b/>
                <w:bCs/>
              </w:rPr>
            </w:pPr>
            <w:r>
              <w:rPr>
                <w:b/>
                <w:bCs/>
              </w:rPr>
              <w:t>KT. CHỦ TỊCH</w:t>
            </w:r>
          </w:p>
          <w:p>
            <w:pPr>
              <w:jc w:val="center"/>
              <w:rPr>
                <w:b/>
                <w:bCs/>
              </w:rPr>
            </w:pPr>
            <w:r>
              <w:rPr>
                <w:b/>
                <w:bCs/>
              </w:rPr>
              <w:t xml:space="preserve"> PHÓ CHỦ TỊCH</w:t>
            </w:r>
          </w:p>
          <w:p>
            <w:pPr>
              <w:spacing w:after="120"/>
              <w:jc w:val="center"/>
              <w:rPr>
                <w:b/>
                <w:bCs/>
              </w:rPr>
            </w:pPr>
          </w:p>
          <w:p>
            <w:pPr>
              <w:jc w:val="center"/>
              <w:rPr>
                <w:b/>
                <w:bCs/>
              </w:rPr>
            </w:pPr>
          </w:p>
          <w:p>
            <w:pPr>
              <w:jc w:val="center"/>
              <w:rPr>
                <w:b/>
                <w:bCs/>
                <w:sz w:val="48"/>
                <w:szCs w:val="40"/>
              </w:rPr>
            </w:pPr>
          </w:p>
          <w:p>
            <w:pPr>
              <w:jc w:val="center"/>
              <w:rPr>
                <w:b/>
                <w:bCs/>
              </w:rPr>
            </w:pPr>
          </w:p>
          <w:p>
            <w:pPr>
              <w:jc w:val="center"/>
              <w:rPr>
                <w:b/>
                <w:bCs/>
              </w:rPr>
            </w:pPr>
            <w:r>
              <w:rPr>
                <w:b/>
                <w:bCs/>
              </w:rPr>
              <w:t xml:space="preserve"> </w:t>
            </w:r>
          </w:p>
          <w:p>
            <w:pPr>
              <w:jc w:val="center"/>
              <w:rPr>
                <w:b/>
                <w:bCs/>
              </w:rPr>
            </w:pPr>
            <w:r>
              <w:rPr>
                <w:b/>
                <w:bCs/>
              </w:rPr>
              <w:t xml:space="preserve">  Nguyễn Hồng Lĩnh</w:t>
            </w:r>
          </w:p>
        </w:tc>
      </w:tr>
    </w:tbl>
    <w:p>
      <w:pPr>
        <w:spacing w:before="40"/>
        <w:ind w:firstLine="709"/>
        <w:jc w:val="both"/>
        <w:rPr>
          <w:bCs/>
          <w:spacing w:val="-4"/>
          <w:lang w:val="de-DE"/>
        </w:rPr>
      </w:pPr>
    </w:p>
    <w:sectPr>
      <w:headerReference w:type="default" r:id="rId7"/>
      <w:footerReference w:type="even" r:id="rId8"/>
      <w:footerReference w:type="default" r:id="rId9"/>
      <w:pgSz w:w="11907" w:h="16840" w:code="9"/>
      <w:pgMar w:top="1134" w:right="1134" w:bottom="9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basedOn w:val="DefaultParagraphFont"/>
    <w:link w:val="Footer"/>
    <w:rPr>
      <w:rFonts w:ascii="Times New Roman" w:eastAsia="Times New Roman" w:hAnsi="Times New Roman" w:cs="Times New Roman"/>
      <w:kern w:val="0"/>
      <w:sz w:val="28"/>
      <w:szCs w:val="28"/>
      <w:lang w:val="x-none" w:eastAsia="x-none"/>
      <w14:ligatures w14:val="none"/>
    </w:r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basedOn w:val="DefaultParagraphFont"/>
    <w:link w:val="Footer"/>
    <w:rPr>
      <w:rFonts w:ascii="Times New Roman" w:eastAsia="Times New Roman" w:hAnsi="Times New Roman" w:cs="Times New Roman"/>
      <w:kern w:val="0"/>
      <w:sz w:val="28"/>
      <w:szCs w:val="28"/>
      <w:lang w:val="x-none" w:eastAsia="x-none"/>
      <w14:ligatures w14:val="none"/>
    </w:r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ntnhat2000</dc:creator>
  <cp:lastModifiedBy>Admin</cp:lastModifiedBy>
  <cp:revision>6</cp:revision>
  <cp:lastPrinted>2024-09-26T23:52:00Z</cp:lastPrinted>
  <dcterms:created xsi:type="dcterms:W3CDTF">2024-10-01T08:01:00Z</dcterms:created>
  <dcterms:modified xsi:type="dcterms:W3CDTF">2024-10-03T10:54:00Z</dcterms:modified>
</cp:coreProperties>
</file>