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2719"/>
        <w:gridCol w:w="6486"/>
      </w:tblGrid>
      <w:tr w:rsidR="00390F3C" w:rsidRPr="00795431" w14:paraId="0C0B7F2A" w14:textId="77777777" w:rsidTr="003F12F4">
        <w:trPr>
          <w:jc w:val="center"/>
        </w:trPr>
        <w:tc>
          <w:tcPr>
            <w:tcW w:w="2719" w:type="dxa"/>
          </w:tcPr>
          <w:p w14:paraId="06EFCD3D" w14:textId="77777777" w:rsidR="00390F3C" w:rsidRPr="00795431" w:rsidRDefault="00390F3C" w:rsidP="003F12F4">
            <w:pPr>
              <w:pStyle w:val="Heading1"/>
              <w:rPr>
                <w:rFonts w:ascii="Times New Roman" w:hAnsi="Times New Roman"/>
                <w:sz w:val="26"/>
                <w:szCs w:val="28"/>
                <w:lang w:val="en-US"/>
              </w:rPr>
            </w:pPr>
            <w:r>
              <w:rPr>
                <w:rFonts w:ascii="Times New Roman" w:hAnsi="Times New Roman"/>
                <w:sz w:val="26"/>
                <w:szCs w:val="28"/>
                <w:lang w:val="en-US"/>
              </w:rPr>
              <w:t>ỦY</w:t>
            </w:r>
            <w:r w:rsidRPr="00795431">
              <w:rPr>
                <w:rFonts w:ascii="Times New Roman" w:hAnsi="Times New Roman"/>
                <w:sz w:val="26"/>
                <w:szCs w:val="28"/>
                <w:lang w:val="en-US"/>
              </w:rPr>
              <w:t xml:space="preserve"> BAN NHÂN DÂN TỈNH HÀ TĨNH  </w:t>
            </w:r>
          </w:p>
          <w:p w14:paraId="38A1513C" w14:textId="77777777" w:rsidR="00390F3C" w:rsidRPr="00795431" w:rsidRDefault="00390F3C" w:rsidP="003F12F4">
            <w:pPr>
              <w:pStyle w:val="Heading1"/>
              <w:rPr>
                <w:rFonts w:ascii="Times New Roman" w:hAnsi="Times New Roman"/>
                <w:sz w:val="16"/>
                <w:szCs w:val="16"/>
                <w:lang w:val="en-US"/>
              </w:rPr>
            </w:pPr>
            <w:r w:rsidRPr="00795431">
              <w:rPr>
                <w:rFonts w:ascii="Times New Roman" w:hAnsi="Times New Roman"/>
                <w:noProof/>
                <w:sz w:val="16"/>
                <w:szCs w:val="16"/>
                <w:lang w:val="en-US"/>
              </w:rPr>
              <mc:AlternateContent>
                <mc:Choice Requires="wps">
                  <w:drawing>
                    <wp:anchor distT="0" distB="0" distL="114300" distR="114300" simplePos="0" relativeHeight="251660288" behindDoc="0" locked="0" layoutInCell="1" allowOverlap="1" wp14:anchorId="005A3A95" wp14:editId="208606CD">
                      <wp:simplePos x="0" y="0"/>
                      <wp:positionH relativeFrom="column">
                        <wp:posOffset>439420</wp:posOffset>
                      </wp:positionH>
                      <wp:positionV relativeFrom="paragraph">
                        <wp:posOffset>27940</wp:posOffset>
                      </wp:positionV>
                      <wp:extent cx="676275" cy="0"/>
                      <wp:effectExtent l="0" t="0" r="28575"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63C81" id="_x0000_t32" coordsize="21600,21600" o:spt="32" o:oned="t" path="m,l21600,21600e" filled="f">
                      <v:path arrowok="t" fillok="f" o:connecttype="none"/>
                      <o:lock v:ext="edit" shapetype="t"/>
                    </v:shapetype>
                    <v:shape id="AutoShape 14" o:spid="_x0000_s1026" type="#_x0000_t32" style="position:absolute;margin-left:34.6pt;margin-top:2.2pt;width:5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60twEAAFUDAAAOAAAAZHJzL2Uyb0RvYy54bWysU8Fu2zAMvQ/YPwi6L04CJN2MOD2k6y7d&#10;FqDdBzCSbAuTRYFUYufvJ6lJVmy3YT4IlEg+Pj7Sm/tpcOJkiC36Ri5mcymMV6it7xr54+Xxw0cp&#10;OILX4NCbRp4Ny/vt+3ebMdRmiT06bUgkEM/1GBrZxxjqqmLVmwF4hsH45GyRBojpSl2lCcaEPrhq&#10;OZ+vqxFJB0JlmNPrw6tTbgt+2xoVv7ctmyhcIxO3WE4q5yGf1XYDdUcQeqsuNOAfWAxgfSp6g3qA&#10;COJI9i+owSpCxjbOFA4Vtq1VpvSQulnM/+jmuYdgSi9JHA43mfj/wapvp53fU6auJv8cnlD9ZOFx&#10;14PvTCHwcg5pcIssVTUGrm8p+cJhT+IwfkWdYuAYsagwtTRkyNSfmIrY55vYZopCpcf13Xp5t5JC&#10;XV0V1Ne8QBy/GBxENhrJkcB2fdyh92miSItSBU5PHDMrqK8JuajHR+tcGazzYmzkp9VyVRIYndXZ&#10;mcOYusPOkThBXo3ylRaT520Y4dHrAtYb0J8vdgTrXu1U3PmLMlmMvHlcH1Cf93RVLM2usLzsWV6O&#10;t/eS/ftv2P4CAAD//wMAUEsDBBQABgAIAAAAIQAKLfSk2wAAAAYBAAAPAAAAZHJzL2Rvd25yZXYu&#10;eG1sTI5Nb8IwEETvlfofrK3US1UcIj5KiINQJQ4cC0i9LvGSpI3XUeyQwK/H9EKPoxm9eelqMLU4&#10;U+sqywrGowgEcW51xYWCw37z/gHCeWSNtWVScCEHq+z5KcVE256/6LzzhQgQdgkqKL1vEildXpJB&#10;N7INcehOtjXoQ2wLqVvsA9zUMo6imTRYcXgosaHPkvLfXWcUkOum42i9MMVhe+3fvuPrT9/slXp9&#10;GdZLEJ4G/xjDXT+oQxacjrZj7UStYLaIw1LBZALiXs+ncxDHvyyzVP7Xz24AAAD//wMAUEsBAi0A&#10;FAAGAAgAAAAhALaDOJL+AAAA4QEAABMAAAAAAAAAAAAAAAAAAAAAAFtDb250ZW50X1R5cGVzXS54&#10;bWxQSwECLQAUAAYACAAAACEAOP0h/9YAAACUAQAACwAAAAAAAAAAAAAAAAAvAQAAX3JlbHMvLnJl&#10;bHNQSwECLQAUAAYACAAAACEAaYIetLcBAABVAwAADgAAAAAAAAAAAAAAAAAuAgAAZHJzL2Uyb0Rv&#10;Yy54bWxQSwECLQAUAAYACAAAACEACi30pNsAAAAGAQAADwAAAAAAAAAAAAAAAAARBAAAZHJzL2Rv&#10;d25yZXYueG1sUEsFBgAAAAAEAAQA8wAAABkFAAAAAA==&#10;"/>
                  </w:pict>
                </mc:Fallback>
              </mc:AlternateContent>
            </w:r>
          </w:p>
          <w:p w14:paraId="2FD582FB" w14:textId="7C1393A2" w:rsidR="00390F3C" w:rsidRPr="00390F3C" w:rsidRDefault="00390F3C" w:rsidP="00390F3C">
            <w:pPr>
              <w:pStyle w:val="Heading1"/>
              <w:spacing w:before="240"/>
              <w:rPr>
                <w:rFonts w:ascii="Times New Roman" w:hAnsi="Times New Roman"/>
                <w:b w:val="0"/>
                <w:sz w:val="26"/>
                <w:szCs w:val="28"/>
                <w:lang w:val="en-US"/>
              </w:rPr>
            </w:pPr>
            <w:r w:rsidRPr="00795431">
              <w:rPr>
                <w:rFonts w:ascii="Times New Roman" w:hAnsi="Times New Roman"/>
                <w:b w:val="0"/>
                <w:sz w:val="26"/>
                <w:szCs w:val="28"/>
                <w:lang w:val="en-US"/>
              </w:rPr>
              <w:t xml:space="preserve">Số:      </w:t>
            </w:r>
            <w:r>
              <w:rPr>
                <w:rFonts w:ascii="Times New Roman" w:hAnsi="Times New Roman"/>
                <w:b w:val="0"/>
                <w:sz w:val="26"/>
                <w:szCs w:val="28"/>
                <w:lang w:val="en-US"/>
              </w:rPr>
              <w:t xml:space="preserve">   </w:t>
            </w:r>
            <w:r w:rsidRPr="00795431">
              <w:rPr>
                <w:rFonts w:ascii="Times New Roman" w:hAnsi="Times New Roman"/>
                <w:b w:val="0"/>
                <w:sz w:val="26"/>
                <w:szCs w:val="28"/>
                <w:lang w:val="en-US"/>
              </w:rPr>
              <w:t xml:space="preserve">  /TB-UBND</w:t>
            </w:r>
          </w:p>
        </w:tc>
        <w:tc>
          <w:tcPr>
            <w:tcW w:w="6486" w:type="dxa"/>
          </w:tcPr>
          <w:p w14:paraId="2D0EA868" w14:textId="77777777" w:rsidR="00390F3C" w:rsidRPr="00795431" w:rsidRDefault="00390F3C" w:rsidP="003F12F4">
            <w:pPr>
              <w:jc w:val="center"/>
              <w:rPr>
                <w:b/>
                <w:color w:val="auto"/>
                <w:sz w:val="26"/>
              </w:rPr>
            </w:pPr>
            <w:r w:rsidRPr="00795431">
              <w:rPr>
                <w:b/>
                <w:color w:val="auto"/>
                <w:sz w:val="26"/>
              </w:rPr>
              <w:t xml:space="preserve">  CỘNG H</w:t>
            </w:r>
            <w:r>
              <w:rPr>
                <w:b/>
                <w:color w:val="auto"/>
                <w:sz w:val="26"/>
              </w:rPr>
              <w:t>ÒA</w:t>
            </w:r>
            <w:r w:rsidRPr="00795431">
              <w:rPr>
                <w:b/>
                <w:color w:val="auto"/>
                <w:sz w:val="26"/>
              </w:rPr>
              <w:t xml:space="preserve"> XÃ HỘI CHỦ NGHĨA VIỆT NAM</w:t>
            </w:r>
          </w:p>
          <w:p w14:paraId="265F73BA" w14:textId="77777777" w:rsidR="00390F3C" w:rsidRPr="00795431" w:rsidRDefault="00390F3C" w:rsidP="003F12F4">
            <w:pPr>
              <w:jc w:val="center"/>
              <w:rPr>
                <w:b/>
                <w:i/>
                <w:color w:val="auto"/>
                <w:sz w:val="30"/>
              </w:rPr>
            </w:pPr>
            <w:r w:rsidRPr="00795431">
              <w:rPr>
                <w:b/>
                <w:color w:val="auto"/>
              </w:rPr>
              <w:t xml:space="preserve"> </w:t>
            </w:r>
            <w:r w:rsidRPr="00795431">
              <w:rPr>
                <w:rFonts w:hint="eastAsia"/>
                <w:b/>
                <w:color w:val="auto"/>
              </w:rPr>
              <w:t>Đ</w:t>
            </w:r>
            <w:r w:rsidRPr="00795431">
              <w:rPr>
                <w:b/>
                <w:color w:val="auto"/>
              </w:rPr>
              <w:t>ộc lập - Tự do - Hạnh phúc</w:t>
            </w:r>
          </w:p>
          <w:p w14:paraId="36E76729" w14:textId="77777777" w:rsidR="00390F3C" w:rsidRPr="00795431" w:rsidRDefault="00390F3C" w:rsidP="003F12F4">
            <w:pPr>
              <w:jc w:val="center"/>
              <w:rPr>
                <w:i/>
                <w:color w:val="auto"/>
                <w:sz w:val="16"/>
                <w:szCs w:val="16"/>
              </w:rPr>
            </w:pPr>
            <w:r w:rsidRPr="00795431">
              <w:rPr>
                <w:i/>
                <w:noProof/>
                <w:color w:val="auto"/>
                <w:sz w:val="16"/>
                <w:szCs w:val="16"/>
              </w:rPr>
              <mc:AlternateContent>
                <mc:Choice Requires="wps">
                  <w:drawing>
                    <wp:anchor distT="0" distB="0" distL="114300" distR="114300" simplePos="0" relativeHeight="251659264" behindDoc="0" locked="0" layoutInCell="1" allowOverlap="1" wp14:anchorId="50BFA171" wp14:editId="62A15267">
                      <wp:simplePos x="0" y="0"/>
                      <wp:positionH relativeFrom="column">
                        <wp:posOffset>959324</wp:posOffset>
                      </wp:positionH>
                      <wp:positionV relativeFrom="paragraph">
                        <wp:posOffset>40640</wp:posOffset>
                      </wp:positionV>
                      <wp:extent cx="2067200"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5FD8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3.2pt" to="238.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wrrwEAAEgDAAAOAAAAZHJzL2Uyb0RvYy54bWysU8Fu2zAMvQ/YPwi6L3YCtNuMOD2k6y7d&#10;FqDdBzCSbAuTRYFUYufvJ6lJWmy3YT4Ikkg+vfdIr+/m0YmjIbboW7lc1FIYr1Bb37fy5/PDh09S&#10;cASvwaE3rTwZlneb9+/WU2jMCgd02pBIIJ6bKbRyiDE0VcVqMCPwAoPxKdghjRDTkfpKE0wJfXTV&#10;qq5vqwlJB0JlmNPt/UtQbgp+1xkVf3QdmyhcKxO3WFYq6z6v1WYNTU8QBqvONOAfWIxgfXr0CnUP&#10;EcSB7F9Qo1WEjF1cKBwr7DqrTNGQ1CzrP9Q8DRBM0ZLM4XC1if8frPp+3PodZepq9k/hEdUvFh63&#10;A/jeFALPp5Aat8xWVVPg5lqSDxx2JPbTN9QpBw4RiwtzR2OGTPrEXMw+Xc02cxQqXa7q24+pg1Ko&#10;S6yC5lIYiONXg6PIm1Y667MP0MDxkWMmAs0lJV97fLDOlV46L6ZWfr5Z3ZQCRmd1DuY0pn6/dSSO&#10;kKehfEVVirxNIzx4XcAGA/rLeR/Bupd9etz5sxlZfx42bvaoTzu6mJTaVVieRyvPw9tzqX79ATa/&#10;AQAA//8DAFBLAwQUAAYACAAAACEAm+Ky9doAAAAHAQAADwAAAGRycy9kb3ducmV2LnhtbEyOwU7D&#10;MBBE70j8g7VIXCrqpJSAQpwKAblxaQFx3cZLEhGv09htA1/PwgWOTzOaecVqcr060Bg6zwbSeQKK&#10;uPa248bAy3N1cQMqRGSLvWcy8EkBVuXpSYG59Ude02ETGyUjHHI00MY45FqHuiWHYe4HYsne/egw&#10;Co6NtiMeZdz1epEkmXbYsTy0ONB9S/XHZu8MhOqVdtXXrJ4lb5eNp8Xu4ekRjTk/m+5uQUWa4l8Z&#10;fvRFHUpx2vo926B64as0laqBbAlK8uV1loHa/rIuC/3fv/wGAAD//wMAUEsBAi0AFAAGAAgAAAAh&#10;ALaDOJL+AAAA4QEAABMAAAAAAAAAAAAAAAAAAAAAAFtDb250ZW50X1R5cGVzXS54bWxQSwECLQAU&#10;AAYACAAAACEAOP0h/9YAAACUAQAACwAAAAAAAAAAAAAAAAAvAQAAX3JlbHMvLnJlbHNQSwECLQAU&#10;AAYACAAAACEAoU1sK68BAABIAwAADgAAAAAAAAAAAAAAAAAuAgAAZHJzL2Uyb0RvYy54bWxQSwEC&#10;LQAUAAYACAAAACEAm+Ky9doAAAAHAQAADwAAAAAAAAAAAAAAAAAJBAAAZHJzL2Rvd25yZXYueG1s&#10;UEsFBgAAAAAEAAQA8wAAABAFAAAAAA==&#10;"/>
                  </w:pict>
                </mc:Fallback>
              </mc:AlternateContent>
            </w:r>
            <w:r w:rsidRPr="00795431">
              <w:rPr>
                <w:i/>
                <w:color w:val="auto"/>
                <w:sz w:val="16"/>
                <w:szCs w:val="16"/>
              </w:rPr>
              <w:t xml:space="preserve">                                                                         </w:t>
            </w:r>
          </w:p>
          <w:p w14:paraId="666D5966" w14:textId="77777777" w:rsidR="00390F3C" w:rsidRPr="00795431" w:rsidRDefault="00390F3C" w:rsidP="003F12F4">
            <w:pPr>
              <w:spacing w:before="240"/>
              <w:jc w:val="center"/>
              <w:rPr>
                <w:i/>
                <w:color w:val="auto"/>
              </w:rPr>
            </w:pPr>
            <w:r>
              <w:rPr>
                <w:i/>
                <w:color w:val="auto"/>
              </w:rPr>
              <w:t xml:space="preserve">    </w:t>
            </w:r>
            <w:r w:rsidRPr="00795431">
              <w:rPr>
                <w:i/>
                <w:color w:val="auto"/>
              </w:rPr>
              <w:t xml:space="preserve"> </w:t>
            </w:r>
            <w:r>
              <w:rPr>
                <w:i/>
                <w:color w:val="auto"/>
              </w:rPr>
              <w:t xml:space="preserve">      </w:t>
            </w:r>
            <w:r w:rsidRPr="00795431">
              <w:rPr>
                <w:i/>
                <w:color w:val="auto"/>
              </w:rPr>
              <w:t xml:space="preserve">Hà Tĩnh, ngày       tháng </w:t>
            </w:r>
            <w:r>
              <w:rPr>
                <w:i/>
                <w:color w:val="auto"/>
              </w:rPr>
              <w:t xml:space="preserve">     </w:t>
            </w:r>
            <w:r w:rsidRPr="00795431">
              <w:rPr>
                <w:i/>
                <w:color w:val="auto"/>
              </w:rPr>
              <w:t xml:space="preserve"> n</w:t>
            </w:r>
            <w:r w:rsidRPr="00795431">
              <w:rPr>
                <w:rFonts w:hint="eastAsia"/>
                <w:i/>
                <w:color w:val="auto"/>
              </w:rPr>
              <w:t>ă</w:t>
            </w:r>
            <w:r w:rsidRPr="00795431">
              <w:rPr>
                <w:i/>
                <w:color w:val="auto"/>
              </w:rPr>
              <w:t>m 2024</w:t>
            </w:r>
          </w:p>
        </w:tc>
      </w:tr>
    </w:tbl>
    <w:p w14:paraId="301A3152" w14:textId="77777777" w:rsidR="00390F3C" w:rsidRPr="00795431" w:rsidRDefault="00390F3C" w:rsidP="00390F3C">
      <w:pPr>
        <w:rPr>
          <w:color w:val="auto"/>
        </w:rPr>
      </w:pPr>
    </w:p>
    <w:p w14:paraId="77E2E011" w14:textId="77777777" w:rsidR="00390F3C" w:rsidRPr="00795431" w:rsidRDefault="00390F3C" w:rsidP="00390F3C">
      <w:pPr>
        <w:jc w:val="center"/>
        <w:rPr>
          <w:b/>
          <w:color w:val="auto"/>
        </w:rPr>
      </w:pPr>
    </w:p>
    <w:p w14:paraId="55BADEBD" w14:textId="77777777" w:rsidR="00390F3C" w:rsidRPr="00795431" w:rsidRDefault="00390F3C" w:rsidP="00390F3C">
      <w:pPr>
        <w:jc w:val="center"/>
        <w:rPr>
          <w:b/>
          <w:color w:val="auto"/>
        </w:rPr>
      </w:pPr>
      <w:r w:rsidRPr="00795431">
        <w:rPr>
          <w:b/>
          <w:color w:val="auto"/>
        </w:rPr>
        <w:t>THÔNG BÁO</w:t>
      </w:r>
    </w:p>
    <w:p w14:paraId="7CFFEE85" w14:textId="77777777" w:rsidR="00390F3C" w:rsidRPr="00795431" w:rsidRDefault="00390F3C" w:rsidP="00390F3C">
      <w:pPr>
        <w:jc w:val="center"/>
        <w:rPr>
          <w:b/>
          <w:color w:val="auto"/>
        </w:rPr>
      </w:pPr>
      <w:r w:rsidRPr="00795431">
        <w:rPr>
          <w:b/>
          <w:color w:val="auto"/>
        </w:rPr>
        <w:t xml:space="preserve">Kết luận của Phó Chủ tịch </w:t>
      </w:r>
      <w:r>
        <w:rPr>
          <w:b/>
          <w:color w:val="auto"/>
        </w:rPr>
        <w:t>Thường trực UBND</w:t>
      </w:r>
      <w:r w:rsidRPr="00795431">
        <w:rPr>
          <w:b/>
          <w:color w:val="auto"/>
        </w:rPr>
        <w:t xml:space="preserve"> tỉnh Nguyễn Hồng Lĩnh </w:t>
      </w:r>
    </w:p>
    <w:p w14:paraId="016E59CF" w14:textId="77777777" w:rsidR="00390F3C" w:rsidRPr="00795431" w:rsidRDefault="00390F3C" w:rsidP="00390F3C">
      <w:pPr>
        <w:jc w:val="center"/>
        <w:rPr>
          <w:b/>
          <w:color w:val="auto"/>
        </w:rPr>
      </w:pPr>
      <w:r w:rsidRPr="00795431">
        <w:rPr>
          <w:b/>
          <w:color w:val="auto"/>
        </w:rPr>
        <w:t>tại buổi làm việc với các sở, ngành và địa phương về phương án sắp xếp đơn vị hành chính cấp huyện, cấp xã giai đoạn 2023-2025</w:t>
      </w:r>
    </w:p>
    <w:p w14:paraId="0178067C" w14:textId="77777777" w:rsidR="00390F3C" w:rsidRPr="00795431" w:rsidRDefault="00390F3C" w:rsidP="00390F3C">
      <w:pPr>
        <w:rPr>
          <w:color w:val="auto"/>
        </w:rPr>
      </w:pPr>
      <w:r w:rsidRPr="00795431">
        <w:rPr>
          <w:noProof/>
          <w:color w:val="auto"/>
          <w:sz w:val="16"/>
          <w:szCs w:val="16"/>
        </w:rPr>
        <mc:AlternateContent>
          <mc:Choice Requires="wps">
            <w:drawing>
              <wp:anchor distT="0" distB="0" distL="114300" distR="114300" simplePos="0" relativeHeight="251661312" behindDoc="0" locked="0" layoutInCell="1" allowOverlap="1" wp14:anchorId="61E317E7" wp14:editId="6018D4A1">
                <wp:simplePos x="0" y="0"/>
                <wp:positionH relativeFrom="column">
                  <wp:posOffset>1983740</wp:posOffset>
                </wp:positionH>
                <wp:positionV relativeFrom="paragraph">
                  <wp:posOffset>84616</wp:posOffset>
                </wp:positionV>
                <wp:extent cx="1834650" cy="0"/>
                <wp:effectExtent l="0" t="0" r="32385"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371EE" id="AutoShape 14" o:spid="_x0000_s1026" type="#_x0000_t32" style="position:absolute;margin-left:156.2pt;margin-top:6.65pt;width:144.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VJuAEAAFYDAAAOAAAAZHJzL2Uyb0RvYy54bWysU8Fu2zAMvQ/YPwi6L46zpeiMOD2k6y7d&#10;FqDdBzCSbAuTRYFU4uTvJ6lJWmy3YT4IlEg+Pj7Sq7vj6MTBEFv0raxncymMV6it71v58/nhw60U&#10;HMFrcOhNK0+G5d36/bvVFBqzwAGdNiQSiOdmCq0cYgxNVbEazAg8w2B8cnZII8R0pb7SBFNCH121&#10;mM9vqglJB0JlmNPr/YtTrgt+1xkVf3QdmyhcKxO3WE4q5y6f1XoFTU8QBqvONOAfWIxgfSp6hbqH&#10;CGJP9i+o0SpCxi7OFI4Vdp1VpvSQuqnnf3TzNEAwpZckDoerTPz/YNX3w8ZvKVNXR/8UHlH9YuFx&#10;M4DvTSHwfAppcHWWqpoCN9eUfOGwJbGbvqFOMbCPWFQ4djRmyNSfOBaxT1exzTEKlR7r24+fbpZp&#10;Juriq6C5JAbi+NXgKLLRSo4Eth/iBr1PI0WqSxk4PHLMtKC5JOSqHh+sc2WyzouplZ+Xi2VJYHRW&#10;Z2cOY+p3G0fiAHk3yld6TJ63YYR7rwvYYEB/OdsRrHuxU3Hnz9JkNfLqcbNDfdrSRbI0vMLyvGh5&#10;O97eS/br77D+DQAA//8DAFBLAwQUAAYACAAAACEA5xyQot0AAAAJAQAADwAAAGRycy9kb3ducmV2&#10;LnhtbEyPQU/DMAyF70j8h8hIXBBL2sLEStNpQuLAkW0S16zx2kLjVE26lv16jDiwm+339Py9Yj27&#10;TpxwCK0nDclCgUCqvG2p1rDfvd4/gQjRkDWdJ9TwjQHW5fVVYXLrJ3rH0zbWgkMo5EZDE2OfSxmq&#10;Bp0JC98jsXb0gzOR16GWdjATh7tOpkotpTMt8YfG9PjSYPW1HZ0GDONjojYrV+/fztPdR3r+nPqd&#10;1rc38+YZRMQ5/pvhF5/RoWSmgx/JBtFpyJL0ga0sZBkINixVwsPh7yDLQl42KH8AAAD//wMAUEsB&#10;Ai0AFAAGAAgAAAAhALaDOJL+AAAA4QEAABMAAAAAAAAAAAAAAAAAAAAAAFtDb250ZW50X1R5cGVz&#10;XS54bWxQSwECLQAUAAYACAAAACEAOP0h/9YAAACUAQAACwAAAAAAAAAAAAAAAAAvAQAAX3JlbHMv&#10;LnJlbHNQSwECLQAUAAYACAAAACEARoiVSbgBAABWAwAADgAAAAAAAAAAAAAAAAAuAgAAZHJzL2Uy&#10;b0RvYy54bWxQSwECLQAUAAYACAAAACEA5xyQot0AAAAJAQAADwAAAAAAAAAAAAAAAAASBAAAZHJz&#10;L2Rvd25yZXYueG1sUEsFBgAAAAAEAAQA8wAAABwFAAAAAA==&#10;"/>
            </w:pict>
          </mc:Fallback>
        </mc:AlternateContent>
      </w:r>
    </w:p>
    <w:p w14:paraId="749D83EF" w14:textId="77777777" w:rsidR="00390F3C" w:rsidRPr="00795431" w:rsidRDefault="00390F3C" w:rsidP="00390F3C">
      <w:pPr>
        <w:jc w:val="both"/>
        <w:rPr>
          <w:color w:val="auto"/>
        </w:rPr>
      </w:pPr>
      <w:r w:rsidRPr="00795431">
        <w:rPr>
          <w:color w:val="auto"/>
        </w:rPr>
        <w:tab/>
      </w:r>
    </w:p>
    <w:p w14:paraId="59DB58B3" w14:textId="77777777" w:rsidR="00390F3C" w:rsidRPr="00E846A6" w:rsidRDefault="00390F3C" w:rsidP="00390F3C">
      <w:pPr>
        <w:spacing w:before="80"/>
        <w:ind w:firstLine="709"/>
        <w:jc w:val="both"/>
        <w:rPr>
          <w:color w:val="auto"/>
        </w:rPr>
      </w:pPr>
      <w:r w:rsidRPr="00E846A6">
        <w:rPr>
          <w:color w:val="auto"/>
        </w:rPr>
        <w:tab/>
        <w:t>Ngày 17/02/2024, theo phân công của Chủ tịch UBND tỉnh, Phó Chủ tịch Thường trực UBND tỉnh Nguyễn Hồng Lĩnh đã chủ trì cuộc họp để nghe, cho ý kiến về Phương án sắp xếp đơn vị hành chính cấp huyện, cấp xã giai đoạn 2023</w:t>
      </w:r>
      <w:r>
        <w:rPr>
          <w:color w:val="auto"/>
        </w:rPr>
        <w:t>-</w:t>
      </w:r>
      <w:r w:rsidRPr="00E846A6">
        <w:rPr>
          <w:color w:val="auto"/>
        </w:rPr>
        <w:t xml:space="preserve">2025 (sau khi có ý kiến của Bộ Nội vụ về phương án tổng thể). Tham dự buổi làm việc có đại diện lãnh đạo các Sở, ngành: Nội vụ; Xây dựng; Tài chính; Kế hoạch và Đầu tư; Công Thương; Nông nghiệp và Phát triển nông thôn; Tài nguyên và Môi trường; Giao thông vận tải; Giáo dục và Đào tạo; Văn hóa, Thể thao và Du lịch; Y tế; Lao động - Thương binh và Xã hội; Tư pháp; Thông tin và Truyền thông; Văn phòng UBND tỉnh; Công an tỉnh; Bộ Chỉ huy Quân sự tỉnh; Cục Thống kê tỉnh; Đại diện Thường trực các huyện ủy, thành ủy, thị ủy và Chủ tịch UBND các huyện, thành phố, thị xã. </w:t>
      </w:r>
    </w:p>
    <w:p w14:paraId="4EE6B9B2" w14:textId="77777777" w:rsidR="00390F3C" w:rsidRPr="0060502A" w:rsidRDefault="00390F3C" w:rsidP="00390F3C">
      <w:pPr>
        <w:spacing w:before="80"/>
        <w:ind w:firstLine="709"/>
        <w:jc w:val="both"/>
        <w:rPr>
          <w:color w:val="auto"/>
          <w:position w:val="-2"/>
          <w:lang w:val="es-ES_tradnl"/>
        </w:rPr>
      </w:pPr>
      <w:r w:rsidRPr="0060502A">
        <w:rPr>
          <w:color w:val="auto"/>
          <w:position w:val="-2"/>
          <w:lang w:val="es-ES_tradnl"/>
        </w:rPr>
        <w:t xml:space="preserve">Sau khi nghe </w:t>
      </w:r>
      <w:r w:rsidRPr="0060502A">
        <w:rPr>
          <w:color w:val="auto"/>
          <w:position w:val="-2"/>
        </w:rPr>
        <w:t>Giám đốc Sở Nội vụ</w:t>
      </w:r>
      <w:r w:rsidRPr="0060502A">
        <w:rPr>
          <w:color w:val="auto"/>
          <w:position w:val="-2"/>
          <w:lang w:val="es-ES_tradnl"/>
        </w:rPr>
        <w:t xml:space="preserve"> báo cáo kết quả thực hiện, giải trình các nội dung theo yêu cầu của Bộ Nội vụ tại Văn bản số </w:t>
      </w:r>
      <w:r w:rsidRPr="00E846A6">
        <w:rPr>
          <w:color w:val="auto"/>
          <w:lang w:val="es-MX"/>
        </w:rPr>
        <w:t xml:space="preserve">7609/BNV-CQĐP ngày 25/12/2023; </w:t>
      </w:r>
      <w:r w:rsidRPr="0060502A">
        <w:rPr>
          <w:color w:val="auto"/>
          <w:position w:val="-2"/>
          <w:lang w:val="es-ES_tradnl"/>
        </w:rPr>
        <w:t>ý kiến của các đại biểu dự họp; Phó Chủ tịch Thường trực UBND tỉnh kết luận như sau:</w:t>
      </w:r>
    </w:p>
    <w:p w14:paraId="046EC65F" w14:textId="77777777" w:rsidR="00390F3C" w:rsidRPr="00E846A6"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color w:val="auto"/>
          <w:spacing w:val="-2"/>
          <w:lang w:val="es-MX"/>
        </w:rPr>
      </w:pPr>
      <w:r w:rsidRPr="00E846A6">
        <w:rPr>
          <w:bCs/>
          <w:color w:val="auto"/>
          <w:spacing w:val="-2"/>
          <w:position w:val="-2"/>
        </w:rPr>
        <w:t xml:space="preserve">Thực hiện chủ trương của Trung ương về sắp xếp </w:t>
      </w:r>
      <w:r w:rsidRPr="0060502A">
        <w:rPr>
          <w:color w:val="auto"/>
          <w:spacing w:val="-2"/>
        </w:rPr>
        <w:t>đơn vị hành chính (</w:t>
      </w:r>
      <w:r w:rsidRPr="00E846A6">
        <w:rPr>
          <w:bCs/>
          <w:color w:val="auto"/>
          <w:spacing w:val="-2"/>
          <w:position w:val="-2"/>
        </w:rPr>
        <w:t xml:space="preserve">ĐVHC) các cấp tại </w:t>
      </w:r>
      <w:r w:rsidRPr="00E846A6">
        <w:rPr>
          <w:color w:val="auto"/>
          <w:spacing w:val="-2"/>
          <w:lang w:val="es-MX"/>
        </w:rPr>
        <w:t>Kết luận số 48-KL/TW ngày 30/01/2023 của Bộ Chính trị về tiếp tục thực hiện sắp xếp ĐVHC cấp huyện, cấp xã giai đoạn 2023-2030; Nghị quyết số 35/2023/UBTVQH15 ngày 12/7/2023 của Ủy ban Thường vụ Quốc hội về việc sắp xếp ĐVHC cấp huyện, cấp xã giai đoạn 2023-2030; Nghị quyết số 117/NQ-CP ngày 30/7/2023 của Chính phủ ban hành Kế hoạch thực hiện sắp xếp ĐVHC cấp huyện, cấp xã giai đoạn 2023-2025; UBND tỉnh đã xây dựng phương án báo cáo, thông qua Ban Thường vụ Tỉnh ủy, Ban Chấp hành Tỉnh ủy và ban hành Văn bản số 470/PA-UBND ngày 26/10/2023 về Phương án tổng thể sắp xếp ĐVHC cấp huyện, cấp xã giai đoạn 2023-2025, trình Bộ Nội vụ xem xét, cho ý kiến.</w:t>
      </w:r>
    </w:p>
    <w:p w14:paraId="28BCE2C9" w14:textId="77777777" w:rsidR="00390F3C" w:rsidRPr="00E846A6"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color w:val="auto"/>
          <w:lang w:val="es-MX"/>
        </w:rPr>
      </w:pPr>
      <w:r w:rsidRPr="00E846A6">
        <w:rPr>
          <w:color w:val="auto"/>
          <w:lang w:val="es-MX"/>
        </w:rPr>
        <w:t xml:space="preserve">Trên cơ sở ý kiến của Bộ Nội vụ tại Văn bản số 7609/BNV-CQĐP ngày 25/12/2023, Sở Nội vụ đã chủ trì, phối hợp với các sở, ngành, địa phương liên quan nghiên cứu, tiếp thu, giải trình các nội dung theo yêu cầu. Tuy vậy, xét trong bối cảnh, điều kiện chung của cả tỉnh và tình hình thực tiễn của từng địa phương: (i) giai đoạn 2019-2021, toàn tỉnh đã thực hiện sắp xếp 80 đơn vị cấp xã, giảm 46 xã và đến nay những tồn tại, khó khăn liên quan đến việc bố trí, giải quyết chế độ, </w:t>
      </w:r>
      <w:r w:rsidRPr="00E846A6">
        <w:rPr>
          <w:color w:val="auto"/>
          <w:lang w:val="es-MX"/>
        </w:rPr>
        <w:lastRenderedPageBreak/>
        <w:t>chính sách cho cán bộ, công chức, người lao động; phương án giải quyết trụ sở… dôi dư vẫn chưa được giải quyết dứt điểm; (ii) giai đoạn 2023-2025, đồng thời với việc sắp xếp ĐVHC cấp xã, tỉnh còn sắp xếp ĐVHC cấp huyện, thực hiện việc điều chỉnh, mở rộng địa giới hành chính thành phố Hà Tĩnh và sắp xếp các ĐVHC cấp huyện liền kề, giảm huyện Lộc Hà; khối lượng công việc lớn, trong khi thời gian thực hiện gấp; theo phương án này, số lượng cán bộ, công chức, viên chức người lao động, trụ sở cơ quan, tổ chức dôi dư nhiều; (iii) một số địa phương căn cứ điều kiện, tình hình thực tiễn rất khó khăn trong tìm phương án phù hợp nên đề xuất chưa thực hiện trong giai đoạn 2023-2025 và xin lùi sang giai đoạn 2026- 2030… nên việc đề xuất bổ sung các phương án sắp xếp ĐVHC cấp xã như theo yêu cầu của Bộ Nội vụ là hết sức khó khăn.</w:t>
      </w:r>
    </w:p>
    <w:p w14:paraId="7154FC4D"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795431">
        <w:rPr>
          <w:color w:val="auto"/>
          <w:spacing w:val="2"/>
          <w:lang w:val="es-MX"/>
        </w:rPr>
        <w:t xml:space="preserve"> </w:t>
      </w:r>
      <w:r w:rsidRPr="00E846A6">
        <w:rPr>
          <w:color w:val="auto"/>
          <w:lang w:val="es-MX"/>
        </w:rPr>
        <w:t xml:space="preserve">Trên cơ sở nội dung thảo luận tại cuộc họp; UBND tỉnh </w:t>
      </w:r>
      <w:r>
        <w:rPr>
          <w:color w:val="auto"/>
          <w:lang w:val="es-MX"/>
        </w:rPr>
        <w:t xml:space="preserve">trình cấp có thẩm quyền </w:t>
      </w:r>
      <w:r w:rsidRPr="00E846A6">
        <w:rPr>
          <w:color w:val="auto"/>
          <w:lang w:val="es-MX"/>
        </w:rPr>
        <w:t xml:space="preserve">thống nhất giữ nguyên Phương án đã trình Bộ Nội vụ tại Văn bản số 470/PA-UBND ngày 26/10/2023; theo đó, giai đoạn 2023-2025, toàn tỉnh thực hiện: </w:t>
      </w:r>
    </w:p>
    <w:p w14:paraId="64601A85"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 xml:space="preserve">(i) Sắp xếp 04 ĐVHC cấp huyện, gồm: 03 huyện và 01 thành phố (trong đó có 01 đơn vị khuyến khích, 03 đơn vị liền kề); giảm 01 đơn vị; </w:t>
      </w:r>
    </w:p>
    <w:p w14:paraId="55E64698"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 xml:space="preserve">(ii) Sắp xếp 24 ĐVHC cấp xã, gồm: 17 xã, 05 phường, 02 thị trấn (trong đó có 11 đơn vị thuộc diện sắp xếp, 05 đơn vị khuyến khích, 08 đơn vị liền kề); giảm 07 đơn vị; </w:t>
      </w:r>
    </w:p>
    <w:p w14:paraId="7E2F0CBB"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(iii) Chưa thực hiện sắp xếp 01 ĐVHC cấp huyện (thị xã Hồng Lĩnh) và 42 ĐVHC cấp xã, gồm: 39 xã, 02 phường, 01 thị trấn do có yếu tố đặc thù và đánh giá tình hình thực tiễn của từng địa phương.</w:t>
      </w:r>
    </w:p>
    <w:p w14:paraId="6E086821"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lang w:val="vi-VN"/>
        </w:rPr>
      </w:pPr>
      <w:r w:rsidRPr="00E846A6">
        <w:rPr>
          <w:color w:val="auto"/>
          <w:lang w:val="es-MX"/>
        </w:rPr>
        <w:t>Để</w:t>
      </w:r>
      <w:r w:rsidRPr="0060502A">
        <w:rPr>
          <w:bCs/>
          <w:color w:val="auto"/>
          <w:position w:val="-2"/>
        </w:rPr>
        <w:t xml:space="preserve"> hoàn thiện Phương án tổng thể gửi Bộ Nội vụ theo quy định và kịp thời, khẩn trương</w:t>
      </w:r>
      <w:r w:rsidRPr="0060502A">
        <w:rPr>
          <w:bCs/>
          <w:color w:val="auto"/>
          <w:position w:val="-2"/>
          <w:lang w:val="vi-VN"/>
        </w:rPr>
        <w:t xml:space="preserve"> triển khai </w:t>
      </w:r>
      <w:r w:rsidRPr="0060502A">
        <w:rPr>
          <w:bCs/>
          <w:color w:val="auto"/>
          <w:position w:val="-2"/>
        </w:rPr>
        <w:t>các nội dung tiếp theo, giao</w:t>
      </w:r>
      <w:r w:rsidRPr="0060502A">
        <w:rPr>
          <w:bCs/>
          <w:color w:val="auto"/>
          <w:position w:val="-2"/>
          <w:lang w:val="vi-VN"/>
        </w:rPr>
        <w:t>:</w:t>
      </w:r>
    </w:p>
    <w:p w14:paraId="538FA01D"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1. Sở Nội vụ:</w:t>
      </w:r>
    </w:p>
    <w:p w14:paraId="47FE688E" w14:textId="0AD54193"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 xml:space="preserve">- Tiếp thu ý kiến của các sở, ngành, địa phương liên quan và các đại biểu tại cuộc họp; khẩn trương hoàn thiện Phương án tổng thể, báo cáo, tham mưu UBND tỉnh </w:t>
      </w:r>
      <w:r>
        <w:rPr>
          <w:bCs/>
          <w:color w:val="auto"/>
          <w:position w:val="-2"/>
        </w:rPr>
        <w:t xml:space="preserve">trình cấp có thẩm quyền, </w:t>
      </w:r>
      <w:r w:rsidRPr="0060502A">
        <w:rPr>
          <w:bCs/>
          <w:color w:val="auto"/>
          <w:position w:val="-2"/>
        </w:rPr>
        <w:t xml:space="preserve">gửi Bộ Nội vụ tổng hợp theo quy định; thời hạn hoàn thành trước ngày </w:t>
      </w:r>
      <w:r w:rsidR="00806C85">
        <w:rPr>
          <w:bCs/>
          <w:color w:val="auto"/>
          <w:position w:val="-2"/>
        </w:rPr>
        <w:t>07</w:t>
      </w:r>
      <w:r w:rsidRPr="0060502A">
        <w:rPr>
          <w:bCs/>
          <w:color w:val="auto"/>
          <w:position w:val="-2"/>
        </w:rPr>
        <w:t>/</w:t>
      </w:r>
      <w:r w:rsidR="00806C85">
        <w:rPr>
          <w:bCs/>
          <w:color w:val="auto"/>
          <w:position w:val="-2"/>
        </w:rPr>
        <w:t>3</w:t>
      </w:r>
      <w:r w:rsidRPr="0060502A">
        <w:rPr>
          <w:bCs/>
          <w:color w:val="auto"/>
          <w:position w:val="-2"/>
        </w:rPr>
        <w:t>/2024.</w:t>
      </w:r>
    </w:p>
    <w:p w14:paraId="05FDD845" w14:textId="77777777" w:rsidR="00390F3C"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 Tham mưu UBND tỉnh ban hành văn bản chỉ đạo việc tổ chức triển khai thực hiện Phương án tổng thể</w:t>
      </w:r>
      <w:r>
        <w:rPr>
          <w:bCs/>
          <w:color w:val="auto"/>
          <w:position w:val="-2"/>
        </w:rPr>
        <w:t xml:space="preserve"> trình cấp có thẩm quyền</w:t>
      </w:r>
      <w:r w:rsidRPr="0060502A">
        <w:rPr>
          <w:bCs/>
          <w:color w:val="auto"/>
          <w:position w:val="-2"/>
        </w:rPr>
        <w:t xml:space="preserve">; văn bản chỉ đạo </w:t>
      </w:r>
      <w:r>
        <w:rPr>
          <w:bCs/>
          <w:color w:val="auto"/>
          <w:position w:val="-2"/>
        </w:rPr>
        <w:t xml:space="preserve">triển khai </w:t>
      </w:r>
      <w:r w:rsidRPr="009E3AA7">
        <w:rPr>
          <w:bCs/>
          <w:color w:val="auto"/>
          <w:position w:val="-2"/>
        </w:rPr>
        <w:t xml:space="preserve">Nghị quyết số 35/2023/UBTVQH15 ngày 12/7/2023 của Ủy ban Thường vụ Quốc hội </w:t>
      </w:r>
      <w:r>
        <w:rPr>
          <w:bCs/>
          <w:color w:val="auto"/>
          <w:position w:val="-2"/>
        </w:rPr>
        <w:t xml:space="preserve">về </w:t>
      </w:r>
      <w:r w:rsidRPr="0060502A">
        <w:rPr>
          <w:bCs/>
          <w:color w:val="auto"/>
          <w:position w:val="-2"/>
        </w:rPr>
        <w:t xml:space="preserve">bầu, bổ nhiệm các chức danh lãnh đạo, quản lý và tuyển dụng, tiếp nhận cán bộ, công chức, viên chức tại các cơ quan, tổ chức ở các đơn vị thực hiện sắp xếp và các nội dung khác thuộc trách nhiệm của ngành đảm bảo theo quy định. </w:t>
      </w:r>
    </w:p>
    <w:p w14:paraId="7D341FCF" w14:textId="1D3BD86F" w:rsidR="00A072BF" w:rsidRPr="0060502A" w:rsidRDefault="00A072BF"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Pr>
          <w:bCs/>
          <w:color w:val="auto"/>
          <w:position w:val="-2"/>
        </w:rPr>
        <w:t xml:space="preserve">- Chịu trách nhiệm </w:t>
      </w:r>
      <w:r w:rsidR="00547772">
        <w:rPr>
          <w:bCs/>
          <w:color w:val="auto"/>
          <w:position w:val="-2"/>
        </w:rPr>
        <w:t xml:space="preserve">theo dõi, hướng dẫn, </w:t>
      </w:r>
      <w:r>
        <w:rPr>
          <w:bCs/>
          <w:color w:val="auto"/>
          <w:position w:val="-2"/>
        </w:rPr>
        <w:t xml:space="preserve">đôn đốc các sở, ngành, địa phương triển khai thực hiện Thông báo này và các nội dung liên quan về sắp xếp </w:t>
      </w:r>
      <w:r w:rsidR="00547772">
        <w:rPr>
          <w:bCs/>
          <w:color w:val="auto"/>
          <w:position w:val="-2"/>
        </w:rPr>
        <w:t>ĐVHC</w:t>
      </w:r>
      <w:r>
        <w:rPr>
          <w:bCs/>
          <w:color w:val="auto"/>
          <w:position w:val="-2"/>
        </w:rPr>
        <w:t xml:space="preserve"> cấp huyện, cấp xã; báo cáo UBND tỉnh theo quy định.</w:t>
      </w:r>
    </w:p>
    <w:p w14:paraId="765E89E2"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 xml:space="preserve">2. Sở Xây dựng: </w:t>
      </w:r>
    </w:p>
    <w:p w14:paraId="23DC937F" w14:textId="509567A8"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 xml:space="preserve">- Chủ động đôn đốc, hướng dẫn </w:t>
      </w:r>
      <w:r>
        <w:rPr>
          <w:bCs/>
          <w:color w:val="auto"/>
          <w:position w:val="-2"/>
        </w:rPr>
        <w:t xml:space="preserve">các </w:t>
      </w:r>
      <w:r w:rsidRPr="0060502A">
        <w:rPr>
          <w:bCs/>
          <w:color w:val="auto"/>
          <w:position w:val="-2"/>
        </w:rPr>
        <w:t xml:space="preserve">địa phương về hồ sơ, quy trình thủ tục, lộ trình thực hiện việc lập, điều chỉnh quy hoạch, chương trình phát triển đô thị, </w:t>
      </w:r>
      <w:r w:rsidRPr="0060502A">
        <w:rPr>
          <w:bCs/>
          <w:color w:val="auto"/>
          <w:position w:val="-2"/>
        </w:rPr>
        <w:lastRenderedPageBreak/>
        <w:t xml:space="preserve">lập hồ sơ phân loại đô thị, hồ sơ đánh giá tiêu chuẩn trình độ phát triển cơ sở hạ tầng đối với các ĐVHC đô thị dự kiến thành lập (xã lên phường, thị trấn) và các nội dung thuộc trách nhiệm của ngành; văn bản đôn đốc, hướng dẫn gửi địa phương hoàn thành trước ngày </w:t>
      </w:r>
      <w:r w:rsidR="00806C85">
        <w:rPr>
          <w:bCs/>
          <w:color w:val="auto"/>
          <w:position w:val="-2"/>
        </w:rPr>
        <w:t>07</w:t>
      </w:r>
      <w:r w:rsidRPr="0060502A">
        <w:rPr>
          <w:bCs/>
          <w:color w:val="auto"/>
          <w:position w:val="-2"/>
        </w:rPr>
        <w:t>/</w:t>
      </w:r>
      <w:r w:rsidR="00806C85">
        <w:rPr>
          <w:bCs/>
          <w:color w:val="auto"/>
          <w:position w:val="-2"/>
        </w:rPr>
        <w:t>3</w:t>
      </w:r>
      <w:r w:rsidRPr="0060502A">
        <w:rPr>
          <w:bCs/>
          <w:color w:val="auto"/>
          <w:position w:val="-2"/>
        </w:rPr>
        <w:t>/2024.</w:t>
      </w:r>
    </w:p>
    <w:p w14:paraId="6013344B" w14:textId="618AC2C1"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 xml:space="preserve">- Tham mưu UBND tỉnh ban hành văn bản chỉ đạo các nội dung về quy hoạch, trật tự xây dựng... tại các đơn vị, địa phương thực hiện sắp xếp, trong đó nêu rõ trách nhiệm của các sở, ngành, địa phương liên quan; thời hạn hoàn thành trước ngày </w:t>
      </w:r>
      <w:r w:rsidR="00AF4A91">
        <w:rPr>
          <w:bCs/>
          <w:color w:val="auto"/>
          <w:position w:val="-2"/>
        </w:rPr>
        <w:t>07</w:t>
      </w:r>
      <w:r w:rsidRPr="0060502A">
        <w:rPr>
          <w:bCs/>
          <w:color w:val="auto"/>
          <w:position w:val="-2"/>
        </w:rPr>
        <w:t>/</w:t>
      </w:r>
      <w:r w:rsidR="00AF4A91">
        <w:rPr>
          <w:bCs/>
          <w:color w:val="auto"/>
          <w:position w:val="-2"/>
        </w:rPr>
        <w:t>3</w:t>
      </w:r>
      <w:r w:rsidRPr="0060502A">
        <w:rPr>
          <w:bCs/>
          <w:color w:val="auto"/>
          <w:position w:val="-2"/>
        </w:rPr>
        <w:t>/2024.</w:t>
      </w:r>
    </w:p>
    <w:p w14:paraId="5BCA142F"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 K</w:t>
      </w:r>
      <w:r w:rsidRPr="0060502A">
        <w:rPr>
          <w:bCs/>
          <w:color w:val="auto"/>
          <w:position w:val="-2"/>
          <w:lang w:val="vi-VN"/>
        </w:rPr>
        <w:t>hẩn trương</w:t>
      </w:r>
      <w:r w:rsidRPr="0060502A">
        <w:rPr>
          <w:bCs/>
          <w:color w:val="auto"/>
          <w:position w:val="-2"/>
        </w:rPr>
        <w:t xml:space="preserve"> tham mưu UBND tỉnh tổ chức thực hiện</w:t>
      </w:r>
      <w:r w:rsidRPr="0060502A">
        <w:rPr>
          <w:bCs/>
          <w:color w:val="auto"/>
          <w:position w:val="-2"/>
          <w:lang w:val="vi-VN"/>
        </w:rPr>
        <w:t xml:space="preserve"> các nội dung về quy hoạch, phân loại đô thị theo Phương án đã trình Bộ Nội vụ để làm cơ sở cho việc xây dựng, tổ chức thực hiện Đề án sắp xếp 03 huyện: Lộc Hà, Thạch Hà, Cẩm Xuyên và thành phố Hà Tĩnh</w:t>
      </w:r>
      <w:r w:rsidRPr="0060502A">
        <w:rPr>
          <w:bCs/>
          <w:color w:val="auto"/>
          <w:position w:val="-2"/>
        </w:rPr>
        <w:t xml:space="preserve"> ở giai đoạn 2023-2025 và Đề án sắp xếp thị xã Hồng Lĩnh ở giai đoạn 2026-2030 theo đúng lộ trình, kế hoạch đề ra.</w:t>
      </w:r>
    </w:p>
    <w:p w14:paraId="72754156"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 xml:space="preserve">3. Sở Tài chính: </w:t>
      </w:r>
    </w:p>
    <w:p w14:paraId="17588086" w14:textId="383DBA73"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 xml:space="preserve">Tham mưu UBND tỉnh ban hành văn bản chỉ đạo các nội dung quản lý </w:t>
      </w:r>
      <w:r>
        <w:rPr>
          <w:bCs/>
          <w:color w:val="auto"/>
          <w:position w:val="-2"/>
        </w:rPr>
        <w:t>N</w:t>
      </w:r>
      <w:r w:rsidRPr="0060502A">
        <w:rPr>
          <w:bCs/>
          <w:color w:val="auto"/>
          <w:position w:val="-2"/>
        </w:rPr>
        <w:t xml:space="preserve">hà nước về tài chính, ngân sách; quyết toán các dự án… đối với các đơn vị, địa phương thực hiện sắp xếp; thời hạn hoàn thành trước ngày </w:t>
      </w:r>
      <w:r w:rsidR="00806C85">
        <w:rPr>
          <w:bCs/>
          <w:color w:val="auto"/>
          <w:position w:val="-2"/>
        </w:rPr>
        <w:t>07</w:t>
      </w:r>
      <w:r w:rsidRPr="0060502A">
        <w:rPr>
          <w:bCs/>
          <w:color w:val="auto"/>
          <w:position w:val="-2"/>
        </w:rPr>
        <w:t>/</w:t>
      </w:r>
      <w:r w:rsidR="00806C85">
        <w:rPr>
          <w:bCs/>
          <w:color w:val="auto"/>
          <w:position w:val="-2"/>
        </w:rPr>
        <w:t>3</w:t>
      </w:r>
      <w:r w:rsidRPr="0060502A">
        <w:rPr>
          <w:bCs/>
          <w:color w:val="auto"/>
          <w:position w:val="-2"/>
        </w:rPr>
        <w:t>/2024.</w:t>
      </w:r>
    </w:p>
    <w:p w14:paraId="394746F5"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4. Sở Kế hoạch và Đầu tư:</w:t>
      </w:r>
    </w:p>
    <w:p w14:paraId="7E79FA45"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 Tham mưu UBND tỉnh bổ sung nội dung sắp xếp ĐVHC vào quy hoạch tỉnh để trình Thủ tướng Chính phủ phê duyệt theo quy định.</w:t>
      </w:r>
    </w:p>
    <w:p w14:paraId="28831E08"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 Rà soát tổng thể các dự án đầu tư trên địa bàn các địa phương thực hiện sắp xếp; tổng hợp, báo cáo và tham mưu UBND tỉnh phương án xử lý đối với những tồn tại, vướng mắc phát sinh (nếu có) sau khi có kết quả rà soát.</w:t>
      </w:r>
    </w:p>
    <w:p w14:paraId="4923E136"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5. Sở Tài nguyên và Môi trường:</w:t>
      </w:r>
    </w:p>
    <w:p w14:paraId="0083B953" w14:textId="346B5EFC"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 xml:space="preserve">Tham mưu UBND tỉnh ban hành văn bản chỉ đạo các nội dung quản lý </w:t>
      </w:r>
      <w:r>
        <w:rPr>
          <w:bCs/>
          <w:color w:val="auto"/>
          <w:position w:val="-2"/>
        </w:rPr>
        <w:t>N</w:t>
      </w:r>
      <w:r w:rsidRPr="0060502A">
        <w:rPr>
          <w:bCs/>
          <w:color w:val="auto"/>
          <w:position w:val="-2"/>
        </w:rPr>
        <w:t xml:space="preserve">hà nước về lĩnh vực tài nguyên và môi trường, quy hoạch sử dụng đất; cấp đất, cấp giấy chứng nhận quyền sử dụng đất… đối với các đơn vị, địa phương thực hiện sắp xếp (nhất là các đơn vị chuyển từ nông thôn sang đô thị); thời hạn hoàn thành trước ngày </w:t>
      </w:r>
      <w:r w:rsidR="00806C85">
        <w:rPr>
          <w:bCs/>
          <w:color w:val="auto"/>
          <w:position w:val="-2"/>
        </w:rPr>
        <w:t>07</w:t>
      </w:r>
      <w:r w:rsidRPr="0060502A">
        <w:rPr>
          <w:bCs/>
          <w:color w:val="auto"/>
          <w:position w:val="-2"/>
        </w:rPr>
        <w:t>/</w:t>
      </w:r>
      <w:r w:rsidR="00806C85">
        <w:rPr>
          <w:bCs/>
          <w:color w:val="auto"/>
          <w:position w:val="-2"/>
        </w:rPr>
        <w:t>3</w:t>
      </w:r>
      <w:r w:rsidRPr="0060502A">
        <w:rPr>
          <w:bCs/>
          <w:color w:val="auto"/>
          <w:position w:val="-2"/>
        </w:rPr>
        <w:t>/2024.</w:t>
      </w:r>
    </w:p>
    <w:p w14:paraId="58695D6C"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6. UBND các huyện, thành phố, thị xã:</w:t>
      </w:r>
    </w:p>
    <w:p w14:paraId="5D31E1E2"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 Tiếp tục chủ động phối hợp với Sở Nội vụ nghiên cứu, bổ sung giải trình các nội dung theo yêu cầu của Bộ Nội vụ;</w:t>
      </w:r>
    </w:p>
    <w:p w14:paraId="5DB384C0"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 Căn cứ Phương án tổng thể đã trình Bộ Nội vụ, chủ động xây dựng Đề án sắp xếp ĐVHC cấp xã giai đoạn 2023 - 2025 của địa phương mình theo mẫu quy định tại Phụ lục 3 kèm theo Kế hoạch số 424/KH-UBND ngày 26/9/2023 của UBND tỉnh gửi Sở Nội vụ tổng hợp (thời gian hoàn thành chậm nhất là ngày 31/3/2024).</w:t>
      </w:r>
    </w:p>
    <w:p w14:paraId="4AF897EF"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rPr>
      </w:pPr>
      <w:r w:rsidRPr="0060502A">
        <w:rPr>
          <w:bCs/>
          <w:color w:val="auto"/>
        </w:rPr>
        <w:t xml:space="preserve">- Tập trung tháo gỡ các vướng mắc, xử lý triệt để các vấn đề còn tồn đọng trong công tác sắp xếp ĐVHC cấp xã giai đoạn 2019-2021 trên địa bàn. </w:t>
      </w:r>
    </w:p>
    <w:p w14:paraId="3DE99207"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rPr>
      </w:pPr>
      <w:r w:rsidRPr="0060502A">
        <w:rPr>
          <w:bCs/>
          <w:color w:val="auto"/>
          <w:position w:val="-2"/>
        </w:rPr>
        <w:t>7. Các cơ quan, địa phương theo chức năng, nhiệm vụ tiếp tục đẩy mạnh</w:t>
      </w:r>
      <w:r w:rsidRPr="0060502A">
        <w:rPr>
          <w:bCs/>
          <w:color w:val="auto"/>
          <w:position w:val="-2"/>
          <w:lang w:val="vi-VN"/>
        </w:rPr>
        <w:t xml:space="preserve"> công tác tuyên truyền, tạo sự đồng thuận, th</w:t>
      </w:r>
      <w:r w:rsidRPr="0060502A">
        <w:rPr>
          <w:bCs/>
          <w:color w:val="auto"/>
          <w:position w:val="-2"/>
        </w:rPr>
        <w:t>ố</w:t>
      </w:r>
      <w:r w:rsidRPr="0060502A">
        <w:rPr>
          <w:bCs/>
          <w:color w:val="auto"/>
          <w:position w:val="-2"/>
          <w:lang w:val="vi-VN"/>
        </w:rPr>
        <w:t>ng nh</w:t>
      </w:r>
      <w:r w:rsidRPr="0060502A">
        <w:rPr>
          <w:bCs/>
          <w:color w:val="auto"/>
          <w:position w:val="-2"/>
        </w:rPr>
        <w:t>ấ</w:t>
      </w:r>
      <w:r w:rsidRPr="0060502A">
        <w:rPr>
          <w:bCs/>
          <w:color w:val="auto"/>
          <w:position w:val="-2"/>
          <w:lang w:val="vi-VN"/>
        </w:rPr>
        <w:t>t cao v</w:t>
      </w:r>
      <w:r w:rsidRPr="0060502A">
        <w:rPr>
          <w:bCs/>
          <w:color w:val="auto"/>
          <w:position w:val="-2"/>
        </w:rPr>
        <w:t xml:space="preserve">ề </w:t>
      </w:r>
      <w:r w:rsidRPr="0060502A">
        <w:rPr>
          <w:bCs/>
          <w:color w:val="auto"/>
          <w:position w:val="-2"/>
          <w:lang w:val="vi-VN"/>
        </w:rPr>
        <w:t xml:space="preserve">nhận thức và hành </w:t>
      </w:r>
      <w:r w:rsidRPr="0060502A">
        <w:rPr>
          <w:bCs/>
          <w:color w:val="auto"/>
          <w:position w:val="-2"/>
          <w:lang w:val="vi-VN"/>
        </w:rPr>
        <w:lastRenderedPageBreak/>
        <w:t>động tron</w:t>
      </w:r>
      <w:r w:rsidRPr="0060502A">
        <w:rPr>
          <w:bCs/>
          <w:color w:val="auto"/>
          <w:position w:val="-2"/>
        </w:rPr>
        <w:t>g</w:t>
      </w:r>
      <w:r w:rsidRPr="0060502A">
        <w:rPr>
          <w:bCs/>
          <w:color w:val="auto"/>
          <w:position w:val="-2"/>
          <w:lang w:val="vi-VN"/>
        </w:rPr>
        <w:t xml:space="preserve"> các tầng lớp Nhân dân, </w:t>
      </w:r>
      <w:r w:rsidRPr="0060502A">
        <w:rPr>
          <w:bCs/>
          <w:color w:val="auto"/>
          <w:position w:val="-2"/>
        </w:rPr>
        <w:t xml:space="preserve">cán bộ, đảng viên, </w:t>
      </w:r>
      <w:r w:rsidRPr="0060502A">
        <w:rPr>
          <w:bCs/>
          <w:color w:val="auto"/>
          <w:position w:val="-2"/>
          <w:lang w:val="vi-VN"/>
        </w:rPr>
        <w:t xml:space="preserve">đặc biệt là các </w:t>
      </w:r>
      <w:r w:rsidRPr="0060502A">
        <w:rPr>
          <w:bCs/>
          <w:color w:val="auto"/>
          <w:position w:val="-2"/>
        </w:rPr>
        <w:t>các huyện, các xã</w:t>
      </w:r>
      <w:r w:rsidRPr="0060502A">
        <w:rPr>
          <w:bCs/>
          <w:color w:val="auto"/>
          <w:position w:val="-2"/>
          <w:lang w:val="vi-VN"/>
        </w:rPr>
        <w:t xml:space="preserve"> có liên quan, bị tác động và ảnh hưởng trong quá trình sắp xếp</w:t>
      </w:r>
      <w:r w:rsidRPr="0060502A">
        <w:rPr>
          <w:bCs/>
          <w:color w:val="auto"/>
          <w:position w:val="-2"/>
        </w:rPr>
        <w:t>.</w:t>
      </w:r>
      <w:r w:rsidRPr="0060502A">
        <w:rPr>
          <w:bCs/>
          <w:color w:val="auto"/>
          <w:position w:val="-2"/>
          <w:lang w:val="vi-VN"/>
        </w:rPr>
        <w:t xml:space="preserve"> </w:t>
      </w:r>
      <w:r w:rsidRPr="0060502A">
        <w:rPr>
          <w:bCs/>
          <w:color w:val="auto"/>
          <w:position w:val="-2"/>
        </w:rPr>
        <w:t>C</w:t>
      </w:r>
      <w:r w:rsidRPr="0060502A">
        <w:rPr>
          <w:bCs/>
          <w:color w:val="auto"/>
          <w:position w:val="-2"/>
          <w:lang w:val="vi-VN"/>
        </w:rPr>
        <w:t>huẩn bị kỹ l</w:t>
      </w:r>
      <w:r w:rsidRPr="0060502A">
        <w:rPr>
          <w:bCs/>
          <w:color w:val="auto"/>
          <w:position w:val="-2"/>
        </w:rPr>
        <w:t>ưỡ</w:t>
      </w:r>
      <w:r w:rsidRPr="0060502A">
        <w:rPr>
          <w:bCs/>
          <w:color w:val="auto"/>
          <w:position w:val="-2"/>
          <w:lang w:val="vi-VN"/>
        </w:rPr>
        <w:t>ng, khoa học, linh hoạt, phù hợp với tình hình, điều kiện, hoàn cảnh cụ th</w:t>
      </w:r>
      <w:r w:rsidRPr="0060502A">
        <w:rPr>
          <w:bCs/>
          <w:color w:val="auto"/>
          <w:position w:val="-2"/>
        </w:rPr>
        <w:t>ể</w:t>
      </w:r>
      <w:r w:rsidRPr="0060502A">
        <w:rPr>
          <w:bCs/>
          <w:color w:val="auto"/>
          <w:position w:val="-2"/>
          <w:lang w:val="vi-VN"/>
        </w:rPr>
        <w:t>.</w:t>
      </w:r>
    </w:p>
    <w:p w14:paraId="4493E717" w14:textId="77777777" w:rsidR="00390F3C"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sidRPr="0060502A">
        <w:rPr>
          <w:bCs/>
          <w:color w:val="auto"/>
          <w:position w:val="-2"/>
        </w:rPr>
        <w:t>Các địa phương tuyệt đối không để tác động của việc sắp xếp ĐVHC làm ảnh hưởng đến việc triển khai thực hiện nhiệm vụ chính trị trên địa bàn.</w:t>
      </w:r>
    </w:p>
    <w:p w14:paraId="7915414F"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bCs/>
          <w:color w:val="auto"/>
          <w:position w:val="-2"/>
        </w:rPr>
      </w:pPr>
      <w:r>
        <w:rPr>
          <w:bCs/>
          <w:color w:val="auto"/>
          <w:position w:val="-2"/>
        </w:rPr>
        <w:t>Giám đốc các Sở, Thủ trưởng các ngành, Chủ tịch UBND các huyện, thành phố, thị xã chịu trách nhiệm trước trước pháp luật, UBND tỉnh, Chủ tịch UBND tỉnh trong việc tham mưu, thực hiện việc sắp xếp các ĐVHC cấp huyện, cấp xã giai đoạn 2023-2025 thuộc thẩm quyền trên địa bàn tỉnh.</w:t>
      </w:r>
    </w:p>
    <w:p w14:paraId="3F775961" w14:textId="77777777" w:rsidR="00390F3C" w:rsidRPr="0060502A" w:rsidRDefault="00390F3C" w:rsidP="00390F3C">
      <w:pPr>
        <w:pBdr>
          <w:top w:val="dotted" w:sz="4" w:space="0" w:color="FFFFFF"/>
          <w:left w:val="dotted" w:sz="4" w:space="0" w:color="FFFFFF"/>
          <w:bottom w:val="dotted" w:sz="4" w:space="11" w:color="FFFFFF"/>
          <w:right w:val="dotted" w:sz="4" w:space="0" w:color="FFFFFF"/>
        </w:pBdr>
        <w:shd w:val="clear" w:color="auto" w:fill="FFFFFF"/>
        <w:tabs>
          <w:tab w:val="left" w:pos="0"/>
          <w:tab w:val="left" w:pos="540"/>
          <w:tab w:val="right" w:pos="9380"/>
        </w:tabs>
        <w:spacing w:before="80"/>
        <w:ind w:firstLine="709"/>
        <w:jc w:val="both"/>
        <w:rPr>
          <w:color w:val="auto"/>
          <w:position w:val="-2"/>
          <w:lang w:val="es-ES_tradnl"/>
        </w:rPr>
      </w:pPr>
      <w:r w:rsidRPr="0060502A">
        <w:rPr>
          <w:color w:val="auto"/>
          <w:position w:val="-2"/>
          <w:lang w:val="es-ES_tradnl"/>
        </w:rPr>
        <w:t xml:space="preserve">Trên đây là kết luận của Phó Chủ tịch Thường trực UBND tỉnh tại buổi làm việc với các sở, ngành và địa phương về phương án sắp xếp </w:t>
      </w:r>
      <w:r>
        <w:rPr>
          <w:color w:val="auto"/>
          <w:position w:val="-2"/>
          <w:lang w:val="es-ES_tradnl"/>
        </w:rPr>
        <w:t>ĐVHC</w:t>
      </w:r>
      <w:r w:rsidRPr="0060502A">
        <w:rPr>
          <w:color w:val="auto"/>
          <w:position w:val="-2"/>
          <w:lang w:val="es-ES_tradnl"/>
        </w:rPr>
        <w:t xml:space="preserve"> cấp huyện, cấp xã giai đoạn 2023-2025; UBND tỉnh thông báo để các sở, ban, ngành, địa phương, cơ quan liên quan biết, thực hiện./.</w:t>
      </w:r>
    </w:p>
    <w:p w14:paraId="60ACA472" w14:textId="77777777" w:rsidR="00390F3C" w:rsidRPr="00795431" w:rsidRDefault="00390F3C" w:rsidP="00390F3C">
      <w:pPr>
        <w:widowControl w:val="0"/>
        <w:autoSpaceDE w:val="0"/>
        <w:autoSpaceDN w:val="0"/>
        <w:adjustRightInd w:val="0"/>
        <w:ind w:firstLine="567"/>
        <w:jc w:val="both"/>
        <w:rPr>
          <w:color w:val="auto"/>
          <w:sz w:val="8"/>
          <w:lang w:val="vi-VN"/>
        </w:rPr>
      </w:pPr>
    </w:p>
    <w:tbl>
      <w:tblPr>
        <w:tblW w:w="9072" w:type="dxa"/>
        <w:tblLayout w:type="fixed"/>
        <w:tblLook w:val="04A0" w:firstRow="1" w:lastRow="0" w:firstColumn="1" w:lastColumn="0" w:noHBand="0" w:noVBand="1"/>
      </w:tblPr>
      <w:tblGrid>
        <w:gridCol w:w="4775"/>
        <w:gridCol w:w="4297"/>
      </w:tblGrid>
      <w:tr w:rsidR="00390F3C" w:rsidRPr="00795431" w14:paraId="4043FDBD" w14:textId="77777777" w:rsidTr="003F12F4">
        <w:trPr>
          <w:trHeight w:val="3330"/>
        </w:trPr>
        <w:tc>
          <w:tcPr>
            <w:tcW w:w="4775" w:type="dxa"/>
          </w:tcPr>
          <w:p w14:paraId="5A2D8AD2" w14:textId="77777777" w:rsidR="00390F3C" w:rsidRPr="00795431" w:rsidRDefault="00390F3C" w:rsidP="003F12F4">
            <w:pPr>
              <w:rPr>
                <w:rFonts w:eastAsiaTheme="minorHAnsi" w:cstheme="minorBidi"/>
                <w:b/>
                <w:i/>
                <w:color w:val="auto"/>
                <w:sz w:val="26"/>
                <w:szCs w:val="22"/>
                <w:lang w:val="vi-VN"/>
              </w:rPr>
            </w:pPr>
            <w:r w:rsidRPr="00795431">
              <w:rPr>
                <w:rFonts w:eastAsiaTheme="minorHAnsi" w:cstheme="minorBidi"/>
                <w:b/>
                <w:i/>
                <w:color w:val="auto"/>
                <w:sz w:val="24"/>
                <w:szCs w:val="22"/>
                <w:lang w:val="vi-VN"/>
              </w:rPr>
              <w:t>Nơi nhận:</w:t>
            </w:r>
          </w:p>
          <w:p w14:paraId="2033793A" w14:textId="77777777" w:rsidR="00390F3C" w:rsidRPr="00795431" w:rsidRDefault="00390F3C" w:rsidP="003F12F4">
            <w:pPr>
              <w:jc w:val="both"/>
              <w:rPr>
                <w:color w:val="auto"/>
                <w:sz w:val="22"/>
                <w:szCs w:val="22"/>
              </w:rPr>
            </w:pPr>
            <w:r w:rsidRPr="00795431">
              <w:rPr>
                <w:color w:val="auto"/>
                <w:sz w:val="22"/>
                <w:szCs w:val="22"/>
                <w:lang w:val="vi-VN"/>
              </w:rPr>
              <w:t>- TTr: Tỉnh ủy,</w:t>
            </w:r>
            <w:r w:rsidRPr="00795431">
              <w:rPr>
                <w:color w:val="auto"/>
                <w:sz w:val="22"/>
                <w:szCs w:val="22"/>
              </w:rPr>
              <w:t xml:space="preserve"> Ban Chỉ đạo tỉnh;</w:t>
            </w:r>
          </w:p>
          <w:p w14:paraId="71BE5EDD" w14:textId="77777777" w:rsidR="00390F3C" w:rsidRPr="00795431" w:rsidRDefault="00390F3C" w:rsidP="003F12F4">
            <w:pPr>
              <w:jc w:val="both"/>
              <w:rPr>
                <w:color w:val="auto"/>
                <w:sz w:val="22"/>
                <w:szCs w:val="22"/>
              </w:rPr>
            </w:pPr>
            <w:r w:rsidRPr="00795431">
              <w:rPr>
                <w:color w:val="auto"/>
                <w:sz w:val="22"/>
                <w:szCs w:val="22"/>
              </w:rPr>
              <w:t>- TT</w:t>
            </w:r>
            <w:r>
              <w:rPr>
                <w:color w:val="auto"/>
                <w:sz w:val="22"/>
                <w:szCs w:val="22"/>
              </w:rPr>
              <w:t>r</w:t>
            </w:r>
            <w:r w:rsidRPr="00795431">
              <w:rPr>
                <w:color w:val="auto"/>
                <w:sz w:val="22"/>
                <w:szCs w:val="22"/>
              </w:rPr>
              <w:t xml:space="preserve"> HĐND tỉnh;</w:t>
            </w:r>
          </w:p>
          <w:p w14:paraId="2F4A385A" w14:textId="77777777" w:rsidR="00390F3C" w:rsidRPr="00795431" w:rsidRDefault="00390F3C" w:rsidP="003F12F4">
            <w:pPr>
              <w:jc w:val="both"/>
              <w:rPr>
                <w:color w:val="auto"/>
                <w:sz w:val="22"/>
                <w:szCs w:val="22"/>
              </w:rPr>
            </w:pPr>
            <w:r w:rsidRPr="00795431">
              <w:rPr>
                <w:color w:val="auto"/>
                <w:sz w:val="22"/>
                <w:szCs w:val="22"/>
              </w:rPr>
              <w:t>- Ủy ban MTTQ tỉnh;</w:t>
            </w:r>
          </w:p>
          <w:p w14:paraId="4D60961B" w14:textId="77777777" w:rsidR="00390F3C" w:rsidRPr="00795431" w:rsidRDefault="00390F3C" w:rsidP="003F12F4">
            <w:pPr>
              <w:jc w:val="both"/>
              <w:rPr>
                <w:color w:val="auto"/>
                <w:sz w:val="22"/>
                <w:szCs w:val="22"/>
              </w:rPr>
            </w:pPr>
            <w:r w:rsidRPr="00795431">
              <w:rPr>
                <w:color w:val="auto"/>
                <w:sz w:val="22"/>
                <w:szCs w:val="22"/>
              </w:rPr>
              <w:t xml:space="preserve">- </w:t>
            </w:r>
            <w:r>
              <w:rPr>
                <w:color w:val="auto"/>
                <w:sz w:val="22"/>
                <w:szCs w:val="22"/>
              </w:rPr>
              <w:t>C</w:t>
            </w:r>
            <w:r w:rsidRPr="00795431">
              <w:rPr>
                <w:color w:val="auto"/>
                <w:sz w:val="22"/>
                <w:szCs w:val="22"/>
              </w:rPr>
              <w:t>ác Ban</w:t>
            </w:r>
            <w:r>
              <w:rPr>
                <w:color w:val="auto"/>
                <w:sz w:val="22"/>
                <w:szCs w:val="22"/>
              </w:rPr>
              <w:t xml:space="preserve">, Văn phòng </w:t>
            </w:r>
            <w:r w:rsidRPr="00795431">
              <w:rPr>
                <w:color w:val="auto"/>
                <w:sz w:val="22"/>
                <w:szCs w:val="22"/>
              </w:rPr>
              <w:t>Tỉnh ủy;</w:t>
            </w:r>
          </w:p>
          <w:p w14:paraId="0D6B799B" w14:textId="77777777" w:rsidR="00390F3C" w:rsidRPr="00795431" w:rsidRDefault="00390F3C" w:rsidP="003F12F4">
            <w:pPr>
              <w:jc w:val="both"/>
              <w:rPr>
                <w:color w:val="auto"/>
                <w:sz w:val="22"/>
                <w:szCs w:val="22"/>
              </w:rPr>
            </w:pPr>
            <w:r w:rsidRPr="00795431">
              <w:rPr>
                <w:color w:val="auto"/>
                <w:sz w:val="22"/>
                <w:szCs w:val="22"/>
              </w:rPr>
              <w:t xml:space="preserve">- </w:t>
            </w:r>
            <w:r>
              <w:rPr>
                <w:color w:val="auto"/>
                <w:sz w:val="22"/>
                <w:szCs w:val="22"/>
              </w:rPr>
              <w:t xml:space="preserve">Các </w:t>
            </w:r>
            <w:r w:rsidRPr="00795431">
              <w:rPr>
                <w:color w:val="auto"/>
                <w:sz w:val="22"/>
                <w:szCs w:val="22"/>
              </w:rPr>
              <w:t>Ban</w:t>
            </w:r>
            <w:r>
              <w:rPr>
                <w:color w:val="auto"/>
                <w:sz w:val="22"/>
                <w:szCs w:val="22"/>
              </w:rPr>
              <w:t>, VP Đoàn ĐBQH và</w:t>
            </w:r>
            <w:r w:rsidRPr="00795431">
              <w:rPr>
                <w:color w:val="auto"/>
                <w:sz w:val="22"/>
                <w:szCs w:val="22"/>
              </w:rPr>
              <w:t xml:space="preserve"> HĐND tỉnh;</w:t>
            </w:r>
          </w:p>
          <w:p w14:paraId="6F24E315" w14:textId="77777777" w:rsidR="00390F3C" w:rsidRPr="00795431" w:rsidRDefault="00390F3C" w:rsidP="003F12F4">
            <w:pPr>
              <w:jc w:val="both"/>
              <w:rPr>
                <w:color w:val="auto"/>
                <w:sz w:val="22"/>
                <w:szCs w:val="22"/>
                <w:lang w:val="vi-VN"/>
              </w:rPr>
            </w:pPr>
            <w:r w:rsidRPr="00795431">
              <w:rPr>
                <w:color w:val="auto"/>
                <w:sz w:val="22"/>
                <w:szCs w:val="22"/>
                <w:lang w:val="vi-VN"/>
              </w:rPr>
              <w:t xml:space="preserve">- Chủ tịch, các </w:t>
            </w:r>
            <w:r>
              <w:rPr>
                <w:color w:val="auto"/>
                <w:sz w:val="22"/>
                <w:szCs w:val="22"/>
                <w:lang w:val="vi-VN"/>
              </w:rPr>
              <w:t>PCT</w:t>
            </w:r>
            <w:r w:rsidRPr="00795431">
              <w:rPr>
                <w:color w:val="auto"/>
                <w:sz w:val="22"/>
                <w:szCs w:val="22"/>
                <w:lang w:val="vi-VN"/>
              </w:rPr>
              <w:t xml:space="preserve"> UBND tỉnh;</w:t>
            </w:r>
          </w:p>
          <w:p w14:paraId="75288A2C" w14:textId="77777777" w:rsidR="00390F3C" w:rsidRPr="00795431" w:rsidRDefault="00390F3C" w:rsidP="003F12F4">
            <w:pPr>
              <w:jc w:val="both"/>
              <w:rPr>
                <w:color w:val="auto"/>
                <w:sz w:val="22"/>
                <w:szCs w:val="22"/>
                <w:lang w:val="vi-VN"/>
              </w:rPr>
            </w:pPr>
            <w:r w:rsidRPr="00795431">
              <w:rPr>
                <w:color w:val="auto"/>
                <w:sz w:val="22"/>
                <w:szCs w:val="22"/>
                <w:lang w:val="vi-VN"/>
              </w:rPr>
              <w:t>- Các sở, ban, ngành liên quan;</w:t>
            </w:r>
          </w:p>
          <w:p w14:paraId="2F49A967" w14:textId="77777777" w:rsidR="00390F3C" w:rsidRPr="00795431" w:rsidRDefault="00390F3C" w:rsidP="003F12F4">
            <w:pPr>
              <w:jc w:val="both"/>
              <w:rPr>
                <w:color w:val="auto"/>
                <w:sz w:val="22"/>
                <w:szCs w:val="22"/>
              </w:rPr>
            </w:pPr>
            <w:r w:rsidRPr="00795431">
              <w:rPr>
                <w:color w:val="auto"/>
                <w:sz w:val="22"/>
                <w:szCs w:val="22"/>
              </w:rPr>
              <w:t>- Huyện, thành, thị ủy;</w:t>
            </w:r>
          </w:p>
          <w:p w14:paraId="37F4B227" w14:textId="77777777" w:rsidR="00390F3C" w:rsidRPr="00795431" w:rsidRDefault="00390F3C" w:rsidP="003F12F4">
            <w:pPr>
              <w:jc w:val="both"/>
              <w:rPr>
                <w:color w:val="auto"/>
                <w:sz w:val="22"/>
                <w:szCs w:val="22"/>
              </w:rPr>
            </w:pPr>
            <w:r w:rsidRPr="00795431">
              <w:rPr>
                <w:color w:val="auto"/>
                <w:sz w:val="22"/>
                <w:szCs w:val="22"/>
              </w:rPr>
              <w:t>- UBND các huyện, thành phố, thị xã;</w:t>
            </w:r>
          </w:p>
          <w:p w14:paraId="416364EC" w14:textId="77777777" w:rsidR="00390F3C" w:rsidRPr="00795431" w:rsidRDefault="00390F3C" w:rsidP="003F12F4">
            <w:pPr>
              <w:jc w:val="both"/>
              <w:rPr>
                <w:color w:val="auto"/>
                <w:sz w:val="22"/>
                <w:szCs w:val="22"/>
              </w:rPr>
            </w:pPr>
            <w:r w:rsidRPr="00795431">
              <w:rPr>
                <w:color w:val="auto"/>
                <w:sz w:val="22"/>
                <w:szCs w:val="22"/>
                <w:lang w:val="vi-VN"/>
              </w:rPr>
              <w:t>- Chánh VP, các P</w:t>
            </w:r>
            <w:r w:rsidRPr="00795431">
              <w:rPr>
                <w:color w:val="auto"/>
                <w:sz w:val="22"/>
                <w:szCs w:val="22"/>
              </w:rPr>
              <w:t>C</w:t>
            </w:r>
            <w:r w:rsidRPr="00795431">
              <w:rPr>
                <w:color w:val="auto"/>
                <w:sz w:val="22"/>
                <w:szCs w:val="22"/>
                <w:lang w:val="vi-VN"/>
              </w:rPr>
              <w:t>VP UBND tỉnh;</w:t>
            </w:r>
          </w:p>
          <w:p w14:paraId="1D239B03" w14:textId="77777777" w:rsidR="00390F3C" w:rsidRPr="00795431" w:rsidRDefault="00390F3C" w:rsidP="003F12F4">
            <w:pPr>
              <w:jc w:val="both"/>
              <w:rPr>
                <w:color w:val="auto"/>
                <w:sz w:val="22"/>
                <w:szCs w:val="22"/>
              </w:rPr>
            </w:pPr>
            <w:r w:rsidRPr="00795431">
              <w:rPr>
                <w:color w:val="auto"/>
                <w:sz w:val="22"/>
                <w:szCs w:val="22"/>
              </w:rPr>
              <w:t>- Trung tâm CB-TH</w:t>
            </w:r>
            <w:r w:rsidRPr="00795431">
              <w:rPr>
                <w:color w:val="auto"/>
                <w:sz w:val="22"/>
                <w:szCs w:val="22"/>
                <w:lang w:val="vi-VN"/>
              </w:rPr>
              <w:t xml:space="preserve"> tỉnh</w:t>
            </w:r>
            <w:r w:rsidRPr="00795431">
              <w:rPr>
                <w:color w:val="auto"/>
                <w:sz w:val="22"/>
                <w:szCs w:val="22"/>
              </w:rPr>
              <w:t>;</w:t>
            </w:r>
          </w:p>
          <w:p w14:paraId="79FE7D6E" w14:textId="77777777" w:rsidR="00390F3C" w:rsidRPr="00795431" w:rsidRDefault="00390F3C" w:rsidP="003F12F4">
            <w:pPr>
              <w:jc w:val="both"/>
              <w:rPr>
                <w:color w:val="auto"/>
                <w:sz w:val="22"/>
                <w:szCs w:val="22"/>
              </w:rPr>
            </w:pPr>
            <w:r w:rsidRPr="00795431">
              <w:rPr>
                <w:color w:val="auto"/>
                <w:sz w:val="22"/>
                <w:szCs w:val="22"/>
              </w:rPr>
              <w:t>- L</w:t>
            </w:r>
            <w:r w:rsidRPr="00795431">
              <w:rPr>
                <w:color w:val="auto"/>
                <w:sz w:val="22"/>
                <w:szCs w:val="22"/>
              </w:rPr>
              <w:softHyphen/>
              <w:t xml:space="preserve">ưu: VT, </w:t>
            </w:r>
            <w:r>
              <w:rPr>
                <w:color w:val="auto"/>
                <w:sz w:val="22"/>
                <w:szCs w:val="22"/>
              </w:rPr>
              <w:t>NC</w:t>
            </w:r>
            <w:r>
              <w:rPr>
                <w:color w:val="auto"/>
                <w:sz w:val="22"/>
                <w:szCs w:val="22"/>
                <w:vertAlign w:val="subscript"/>
              </w:rPr>
              <w:t>2</w:t>
            </w:r>
            <w:r w:rsidRPr="00795431">
              <w:rPr>
                <w:color w:val="auto"/>
                <w:sz w:val="22"/>
                <w:szCs w:val="22"/>
              </w:rPr>
              <w:t>.</w:t>
            </w:r>
          </w:p>
          <w:p w14:paraId="331EDFC5" w14:textId="77777777" w:rsidR="00390F3C" w:rsidRPr="00795431" w:rsidRDefault="00390F3C" w:rsidP="003F12F4">
            <w:pPr>
              <w:rPr>
                <w:rFonts w:eastAsiaTheme="minorHAnsi" w:cstheme="minorBidi"/>
                <w:i/>
                <w:color w:val="auto"/>
                <w:sz w:val="24"/>
                <w:szCs w:val="22"/>
              </w:rPr>
            </w:pPr>
          </w:p>
        </w:tc>
        <w:tc>
          <w:tcPr>
            <w:tcW w:w="4297" w:type="dxa"/>
          </w:tcPr>
          <w:p w14:paraId="427B5751" w14:textId="77777777" w:rsidR="00390F3C" w:rsidRPr="00795431" w:rsidRDefault="00390F3C" w:rsidP="003F12F4">
            <w:pPr>
              <w:jc w:val="center"/>
              <w:rPr>
                <w:rFonts w:eastAsiaTheme="minorHAnsi" w:cstheme="minorBidi"/>
                <w:b/>
                <w:color w:val="auto"/>
                <w:sz w:val="26"/>
                <w:szCs w:val="26"/>
              </w:rPr>
            </w:pPr>
            <w:r w:rsidRPr="00795431">
              <w:rPr>
                <w:rFonts w:eastAsiaTheme="minorHAnsi" w:cstheme="minorBidi"/>
                <w:b/>
                <w:color w:val="auto"/>
                <w:sz w:val="26"/>
                <w:szCs w:val="26"/>
              </w:rPr>
              <w:t>TL. CHỦ TỊCH</w:t>
            </w:r>
          </w:p>
          <w:p w14:paraId="10D19499" w14:textId="77777777" w:rsidR="00390F3C" w:rsidRPr="00795431" w:rsidRDefault="00390F3C" w:rsidP="003F12F4">
            <w:pPr>
              <w:jc w:val="center"/>
              <w:rPr>
                <w:rFonts w:eastAsiaTheme="minorHAnsi" w:cstheme="minorBidi"/>
                <w:b/>
                <w:color w:val="auto"/>
                <w:sz w:val="26"/>
                <w:szCs w:val="26"/>
              </w:rPr>
            </w:pPr>
            <w:r w:rsidRPr="00795431">
              <w:rPr>
                <w:rFonts w:eastAsiaTheme="minorHAnsi" w:cstheme="minorBidi"/>
                <w:b/>
                <w:color w:val="auto"/>
                <w:sz w:val="26"/>
                <w:szCs w:val="26"/>
              </w:rPr>
              <w:t>KT. CHÁNH VĂN PHÒNG</w:t>
            </w:r>
          </w:p>
          <w:p w14:paraId="533E60B6" w14:textId="77777777" w:rsidR="00390F3C" w:rsidRPr="00795431" w:rsidRDefault="00390F3C" w:rsidP="003F12F4">
            <w:pPr>
              <w:jc w:val="center"/>
              <w:rPr>
                <w:rFonts w:eastAsiaTheme="minorHAnsi" w:cstheme="minorBidi"/>
                <w:b/>
                <w:color w:val="auto"/>
                <w:sz w:val="26"/>
                <w:szCs w:val="26"/>
              </w:rPr>
            </w:pPr>
            <w:r w:rsidRPr="00795431">
              <w:rPr>
                <w:rFonts w:eastAsiaTheme="minorHAnsi" w:cstheme="minorBidi"/>
                <w:b/>
                <w:color w:val="auto"/>
                <w:sz w:val="26"/>
                <w:szCs w:val="26"/>
              </w:rPr>
              <w:t>PHÓ CHÁNH VĂN PHÒNG</w:t>
            </w:r>
          </w:p>
          <w:p w14:paraId="1B1109A0" w14:textId="77777777" w:rsidR="00390F3C" w:rsidRPr="00795431" w:rsidRDefault="00390F3C" w:rsidP="003F12F4">
            <w:pPr>
              <w:jc w:val="center"/>
              <w:rPr>
                <w:rFonts w:eastAsiaTheme="minorHAnsi" w:cstheme="minorBidi"/>
                <w:b/>
                <w:color w:val="auto"/>
                <w:sz w:val="26"/>
                <w:szCs w:val="26"/>
              </w:rPr>
            </w:pPr>
          </w:p>
          <w:p w14:paraId="77AAFAFD" w14:textId="77777777" w:rsidR="00390F3C" w:rsidRPr="00795431" w:rsidRDefault="00390F3C" w:rsidP="003F12F4">
            <w:pPr>
              <w:jc w:val="center"/>
              <w:rPr>
                <w:rFonts w:eastAsiaTheme="minorHAnsi" w:cstheme="minorBidi"/>
                <w:color w:val="auto"/>
                <w:sz w:val="26"/>
                <w:szCs w:val="26"/>
              </w:rPr>
            </w:pPr>
          </w:p>
          <w:p w14:paraId="756BC121" w14:textId="77777777" w:rsidR="00390F3C" w:rsidRPr="00795431" w:rsidRDefault="00390F3C" w:rsidP="003F12F4">
            <w:pPr>
              <w:jc w:val="center"/>
              <w:rPr>
                <w:rFonts w:eastAsiaTheme="minorHAnsi" w:cstheme="minorBidi"/>
                <w:color w:val="auto"/>
                <w:sz w:val="26"/>
                <w:szCs w:val="26"/>
              </w:rPr>
            </w:pPr>
          </w:p>
          <w:p w14:paraId="41DD0DB1" w14:textId="77777777" w:rsidR="00390F3C" w:rsidRPr="00795431" w:rsidRDefault="00390F3C" w:rsidP="003F12F4">
            <w:pPr>
              <w:jc w:val="center"/>
              <w:rPr>
                <w:rFonts w:eastAsiaTheme="minorHAnsi" w:cstheme="minorBidi"/>
                <w:color w:val="auto"/>
                <w:sz w:val="26"/>
                <w:szCs w:val="26"/>
              </w:rPr>
            </w:pPr>
          </w:p>
          <w:p w14:paraId="58631F22" w14:textId="77777777" w:rsidR="00390F3C" w:rsidRPr="00795431" w:rsidRDefault="00390F3C" w:rsidP="003F12F4">
            <w:pPr>
              <w:jc w:val="center"/>
              <w:rPr>
                <w:rFonts w:eastAsiaTheme="minorHAnsi" w:cstheme="minorBidi"/>
                <w:color w:val="auto"/>
                <w:sz w:val="26"/>
                <w:szCs w:val="26"/>
              </w:rPr>
            </w:pPr>
          </w:p>
          <w:p w14:paraId="6DAE4167" w14:textId="77777777" w:rsidR="00390F3C" w:rsidRPr="00795431" w:rsidRDefault="00390F3C" w:rsidP="003F12F4">
            <w:pPr>
              <w:jc w:val="center"/>
              <w:rPr>
                <w:rFonts w:eastAsiaTheme="minorHAnsi" w:cstheme="minorBidi"/>
                <w:color w:val="auto"/>
                <w:sz w:val="26"/>
                <w:szCs w:val="26"/>
              </w:rPr>
            </w:pPr>
          </w:p>
          <w:p w14:paraId="510FF564" w14:textId="77777777" w:rsidR="00390F3C" w:rsidRPr="00795431" w:rsidRDefault="00390F3C" w:rsidP="003F12F4">
            <w:pPr>
              <w:jc w:val="center"/>
              <w:rPr>
                <w:rFonts w:eastAsiaTheme="minorHAnsi" w:cstheme="minorBidi"/>
                <w:color w:val="auto"/>
                <w:sz w:val="26"/>
                <w:szCs w:val="26"/>
              </w:rPr>
            </w:pPr>
          </w:p>
          <w:p w14:paraId="6C45E999" w14:textId="77777777" w:rsidR="00390F3C" w:rsidRPr="00795431" w:rsidRDefault="00390F3C" w:rsidP="003F12F4">
            <w:pPr>
              <w:jc w:val="center"/>
              <w:rPr>
                <w:rFonts w:eastAsiaTheme="minorHAnsi" w:cstheme="minorBidi"/>
                <w:color w:val="auto"/>
                <w:sz w:val="20"/>
                <w:szCs w:val="26"/>
              </w:rPr>
            </w:pPr>
            <w:r>
              <w:rPr>
                <w:b/>
                <w:bCs/>
                <w:color w:val="auto"/>
              </w:rPr>
              <w:t xml:space="preserve">    </w:t>
            </w:r>
            <w:r w:rsidRPr="00795431">
              <w:rPr>
                <w:b/>
                <w:bCs/>
                <w:color w:val="auto"/>
              </w:rPr>
              <w:t>Trần Công Thành</w:t>
            </w:r>
          </w:p>
          <w:p w14:paraId="511F7E7A" w14:textId="77777777" w:rsidR="00390F3C" w:rsidRPr="00795431" w:rsidRDefault="00390F3C" w:rsidP="003F12F4">
            <w:pPr>
              <w:tabs>
                <w:tab w:val="left" w:pos="2655"/>
              </w:tabs>
              <w:rPr>
                <w:rFonts w:eastAsiaTheme="minorHAnsi" w:cstheme="minorBidi"/>
                <w:color w:val="auto"/>
                <w:sz w:val="20"/>
                <w:szCs w:val="26"/>
              </w:rPr>
            </w:pPr>
          </w:p>
        </w:tc>
      </w:tr>
    </w:tbl>
    <w:p w14:paraId="0B6A1953" w14:textId="77777777" w:rsidR="00390F3C" w:rsidRPr="00795431" w:rsidRDefault="00390F3C" w:rsidP="00390F3C">
      <w:pPr>
        <w:ind w:firstLine="720"/>
        <w:jc w:val="both"/>
        <w:rPr>
          <w:color w:val="auto"/>
        </w:rPr>
      </w:pPr>
    </w:p>
    <w:p w14:paraId="04193ACC" w14:textId="77777777" w:rsidR="004D392B" w:rsidRPr="00390F3C" w:rsidRDefault="004D392B" w:rsidP="00390F3C"/>
    <w:sectPr w:rsidR="004D392B" w:rsidRPr="00390F3C" w:rsidSect="00585C12">
      <w:headerReference w:type="default" r:id="rId8"/>
      <w:pgSz w:w="11907" w:h="16840" w:code="9"/>
      <w:pgMar w:top="1134" w:right="1134" w:bottom="1134" w:left="1701"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607F" w14:textId="77777777" w:rsidR="00585C12" w:rsidRDefault="00585C12" w:rsidP="00EF4906">
      <w:r>
        <w:separator/>
      </w:r>
    </w:p>
  </w:endnote>
  <w:endnote w:type="continuationSeparator" w:id="0">
    <w:p w14:paraId="1565CD2F" w14:textId="77777777" w:rsidR="00585C12" w:rsidRDefault="00585C12" w:rsidP="00EF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DEB2" w14:textId="77777777" w:rsidR="00585C12" w:rsidRDefault="00585C12" w:rsidP="00EF4906">
      <w:r>
        <w:separator/>
      </w:r>
    </w:p>
  </w:footnote>
  <w:footnote w:type="continuationSeparator" w:id="0">
    <w:p w14:paraId="63772391" w14:textId="77777777" w:rsidR="00585C12" w:rsidRDefault="00585C12" w:rsidP="00EF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661920"/>
      <w:docPartObj>
        <w:docPartGallery w:val="Page Numbers (Top of Page)"/>
        <w:docPartUnique/>
      </w:docPartObj>
    </w:sdtPr>
    <w:sdtEndPr>
      <w:rPr>
        <w:noProof/>
      </w:rPr>
    </w:sdtEndPr>
    <w:sdtContent>
      <w:p w14:paraId="4EADD0C3" w14:textId="1B88627F" w:rsidR="002F4002" w:rsidRDefault="002F4002">
        <w:pPr>
          <w:pStyle w:val="Header"/>
          <w:jc w:val="center"/>
        </w:pPr>
        <w:r>
          <w:fldChar w:fldCharType="begin"/>
        </w:r>
        <w:r>
          <w:instrText xml:space="preserve"> PAGE   \* MERGEFORMAT </w:instrText>
        </w:r>
        <w:r>
          <w:fldChar w:fldCharType="separate"/>
        </w:r>
        <w:r w:rsidR="00D368A9">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23D96"/>
    <w:multiLevelType w:val="hybridMultilevel"/>
    <w:tmpl w:val="3382648A"/>
    <w:lvl w:ilvl="0" w:tplc="948C3240">
      <w:start w:val="1"/>
      <w:numFmt w:val="decimal"/>
      <w:lvlText w:val="%1."/>
      <w:lvlJc w:val="left"/>
      <w:pPr>
        <w:ind w:left="1422" w:hanging="85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086414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47E"/>
    <w:rsid w:val="0000288D"/>
    <w:rsid w:val="000040F2"/>
    <w:rsid w:val="000069E5"/>
    <w:rsid w:val="00006B85"/>
    <w:rsid w:val="00013FF7"/>
    <w:rsid w:val="0001440B"/>
    <w:rsid w:val="00014A57"/>
    <w:rsid w:val="00016A2E"/>
    <w:rsid w:val="0002206E"/>
    <w:rsid w:val="00023B81"/>
    <w:rsid w:val="00025F92"/>
    <w:rsid w:val="00027198"/>
    <w:rsid w:val="000331B5"/>
    <w:rsid w:val="000344A8"/>
    <w:rsid w:val="00034966"/>
    <w:rsid w:val="00034A65"/>
    <w:rsid w:val="0003549C"/>
    <w:rsid w:val="0003670E"/>
    <w:rsid w:val="00042705"/>
    <w:rsid w:val="00042A01"/>
    <w:rsid w:val="00044169"/>
    <w:rsid w:val="00044D57"/>
    <w:rsid w:val="00045F3C"/>
    <w:rsid w:val="000473F6"/>
    <w:rsid w:val="0005275E"/>
    <w:rsid w:val="00056D76"/>
    <w:rsid w:val="00057999"/>
    <w:rsid w:val="00063D0E"/>
    <w:rsid w:val="00067342"/>
    <w:rsid w:val="000731D0"/>
    <w:rsid w:val="000743EE"/>
    <w:rsid w:val="0007607E"/>
    <w:rsid w:val="000773B7"/>
    <w:rsid w:val="000775D5"/>
    <w:rsid w:val="00077B2E"/>
    <w:rsid w:val="00081F32"/>
    <w:rsid w:val="000845BD"/>
    <w:rsid w:val="00090135"/>
    <w:rsid w:val="000904DD"/>
    <w:rsid w:val="00094547"/>
    <w:rsid w:val="000949B1"/>
    <w:rsid w:val="00095404"/>
    <w:rsid w:val="000963D6"/>
    <w:rsid w:val="0009695C"/>
    <w:rsid w:val="000A00C5"/>
    <w:rsid w:val="000A2404"/>
    <w:rsid w:val="000A71D1"/>
    <w:rsid w:val="000B1B39"/>
    <w:rsid w:val="000B1B77"/>
    <w:rsid w:val="000B58AC"/>
    <w:rsid w:val="000B6BFE"/>
    <w:rsid w:val="000C2A97"/>
    <w:rsid w:val="000D2411"/>
    <w:rsid w:val="000D4CF1"/>
    <w:rsid w:val="000D6211"/>
    <w:rsid w:val="000E1289"/>
    <w:rsid w:val="000E2E25"/>
    <w:rsid w:val="000E305D"/>
    <w:rsid w:val="000E53D4"/>
    <w:rsid w:val="000E5A0E"/>
    <w:rsid w:val="000E7542"/>
    <w:rsid w:val="000F0AFD"/>
    <w:rsid w:val="000F2907"/>
    <w:rsid w:val="000F32E5"/>
    <w:rsid w:val="000F530B"/>
    <w:rsid w:val="000F6566"/>
    <w:rsid w:val="001000B9"/>
    <w:rsid w:val="0010121B"/>
    <w:rsid w:val="0010225B"/>
    <w:rsid w:val="00105B6B"/>
    <w:rsid w:val="00112693"/>
    <w:rsid w:val="001128E6"/>
    <w:rsid w:val="00113595"/>
    <w:rsid w:val="001138AC"/>
    <w:rsid w:val="00114E0F"/>
    <w:rsid w:val="00115678"/>
    <w:rsid w:val="00116448"/>
    <w:rsid w:val="00122A30"/>
    <w:rsid w:val="00136318"/>
    <w:rsid w:val="00136D98"/>
    <w:rsid w:val="001425EC"/>
    <w:rsid w:val="00142C7E"/>
    <w:rsid w:val="00160B15"/>
    <w:rsid w:val="00160F47"/>
    <w:rsid w:val="0016249D"/>
    <w:rsid w:val="001637C4"/>
    <w:rsid w:val="00163B39"/>
    <w:rsid w:val="00164443"/>
    <w:rsid w:val="00164BBA"/>
    <w:rsid w:val="00170667"/>
    <w:rsid w:val="00172E2B"/>
    <w:rsid w:val="00173E96"/>
    <w:rsid w:val="00174AB3"/>
    <w:rsid w:val="00174D43"/>
    <w:rsid w:val="00176FD5"/>
    <w:rsid w:val="00180C92"/>
    <w:rsid w:val="001810D9"/>
    <w:rsid w:val="00181DE2"/>
    <w:rsid w:val="001824DE"/>
    <w:rsid w:val="001832B7"/>
    <w:rsid w:val="001838B2"/>
    <w:rsid w:val="0018580B"/>
    <w:rsid w:val="001862C6"/>
    <w:rsid w:val="0018704C"/>
    <w:rsid w:val="001878D5"/>
    <w:rsid w:val="00190057"/>
    <w:rsid w:val="0019169A"/>
    <w:rsid w:val="00192701"/>
    <w:rsid w:val="00192A81"/>
    <w:rsid w:val="00192D99"/>
    <w:rsid w:val="00195D8C"/>
    <w:rsid w:val="00196A26"/>
    <w:rsid w:val="001970DE"/>
    <w:rsid w:val="001978B0"/>
    <w:rsid w:val="001A15BC"/>
    <w:rsid w:val="001A20DA"/>
    <w:rsid w:val="001A4045"/>
    <w:rsid w:val="001A5937"/>
    <w:rsid w:val="001B0EAD"/>
    <w:rsid w:val="001B2ED5"/>
    <w:rsid w:val="001B7BF2"/>
    <w:rsid w:val="001C1C0A"/>
    <w:rsid w:val="001C6BFF"/>
    <w:rsid w:val="001C7BF9"/>
    <w:rsid w:val="001D08E8"/>
    <w:rsid w:val="001D3709"/>
    <w:rsid w:val="001D3B45"/>
    <w:rsid w:val="001D5203"/>
    <w:rsid w:val="001E1630"/>
    <w:rsid w:val="001E18FC"/>
    <w:rsid w:val="001E2252"/>
    <w:rsid w:val="001E2467"/>
    <w:rsid w:val="001E3AD1"/>
    <w:rsid w:val="001E4BA7"/>
    <w:rsid w:val="001E56E3"/>
    <w:rsid w:val="001E79E5"/>
    <w:rsid w:val="001F03E3"/>
    <w:rsid w:val="001F084D"/>
    <w:rsid w:val="001F12A2"/>
    <w:rsid w:val="001F1B2D"/>
    <w:rsid w:val="00202295"/>
    <w:rsid w:val="002022BF"/>
    <w:rsid w:val="00202582"/>
    <w:rsid w:val="00203A3D"/>
    <w:rsid w:val="00203E9F"/>
    <w:rsid w:val="0020532C"/>
    <w:rsid w:val="00206163"/>
    <w:rsid w:val="00206D04"/>
    <w:rsid w:val="002116CC"/>
    <w:rsid w:val="002128AF"/>
    <w:rsid w:val="00221D8D"/>
    <w:rsid w:val="002262E3"/>
    <w:rsid w:val="00226BE7"/>
    <w:rsid w:val="00231C6C"/>
    <w:rsid w:val="00231FD9"/>
    <w:rsid w:val="00233377"/>
    <w:rsid w:val="0023340B"/>
    <w:rsid w:val="00236559"/>
    <w:rsid w:val="0024402F"/>
    <w:rsid w:val="00244BB3"/>
    <w:rsid w:val="00247AF8"/>
    <w:rsid w:val="00250177"/>
    <w:rsid w:val="00250895"/>
    <w:rsid w:val="00250AA6"/>
    <w:rsid w:val="002552CB"/>
    <w:rsid w:val="00255454"/>
    <w:rsid w:val="00256BEB"/>
    <w:rsid w:val="0026449F"/>
    <w:rsid w:val="00267CBA"/>
    <w:rsid w:val="002703AF"/>
    <w:rsid w:val="002711E9"/>
    <w:rsid w:val="00272770"/>
    <w:rsid w:val="00273E6F"/>
    <w:rsid w:val="00276C55"/>
    <w:rsid w:val="002773D8"/>
    <w:rsid w:val="0027791F"/>
    <w:rsid w:val="00281501"/>
    <w:rsid w:val="0028177F"/>
    <w:rsid w:val="00283106"/>
    <w:rsid w:val="00286985"/>
    <w:rsid w:val="0028778F"/>
    <w:rsid w:val="0029100F"/>
    <w:rsid w:val="00291B16"/>
    <w:rsid w:val="00294DA9"/>
    <w:rsid w:val="00297F6E"/>
    <w:rsid w:val="002A62AA"/>
    <w:rsid w:val="002B173A"/>
    <w:rsid w:val="002B20D9"/>
    <w:rsid w:val="002B5F1D"/>
    <w:rsid w:val="002B68B9"/>
    <w:rsid w:val="002B6EBB"/>
    <w:rsid w:val="002B7BC0"/>
    <w:rsid w:val="002C255D"/>
    <w:rsid w:val="002C4308"/>
    <w:rsid w:val="002D24F4"/>
    <w:rsid w:val="002D26E9"/>
    <w:rsid w:val="002D4B7C"/>
    <w:rsid w:val="002D7750"/>
    <w:rsid w:val="002E1653"/>
    <w:rsid w:val="002E1E0E"/>
    <w:rsid w:val="002F4002"/>
    <w:rsid w:val="002F6A20"/>
    <w:rsid w:val="003005C3"/>
    <w:rsid w:val="00301923"/>
    <w:rsid w:val="00302D70"/>
    <w:rsid w:val="00304A1A"/>
    <w:rsid w:val="003131E2"/>
    <w:rsid w:val="00313A26"/>
    <w:rsid w:val="003150D2"/>
    <w:rsid w:val="00316C33"/>
    <w:rsid w:val="003222E2"/>
    <w:rsid w:val="003239FE"/>
    <w:rsid w:val="00327D3F"/>
    <w:rsid w:val="0033114A"/>
    <w:rsid w:val="003328AA"/>
    <w:rsid w:val="003348F9"/>
    <w:rsid w:val="00335115"/>
    <w:rsid w:val="003354EB"/>
    <w:rsid w:val="003369B3"/>
    <w:rsid w:val="00342EB5"/>
    <w:rsid w:val="00346ED1"/>
    <w:rsid w:val="0035135D"/>
    <w:rsid w:val="00351AFB"/>
    <w:rsid w:val="0035490F"/>
    <w:rsid w:val="0036042D"/>
    <w:rsid w:val="00360733"/>
    <w:rsid w:val="0036351F"/>
    <w:rsid w:val="00366185"/>
    <w:rsid w:val="00366DD2"/>
    <w:rsid w:val="0037225E"/>
    <w:rsid w:val="00373552"/>
    <w:rsid w:val="00374523"/>
    <w:rsid w:val="0037528A"/>
    <w:rsid w:val="00376BD2"/>
    <w:rsid w:val="00377CB8"/>
    <w:rsid w:val="00386A1C"/>
    <w:rsid w:val="0039019A"/>
    <w:rsid w:val="00390F3C"/>
    <w:rsid w:val="00393A83"/>
    <w:rsid w:val="00395174"/>
    <w:rsid w:val="00396C77"/>
    <w:rsid w:val="003A0F80"/>
    <w:rsid w:val="003A641F"/>
    <w:rsid w:val="003A659F"/>
    <w:rsid w:val="003B06CD"/>
    <w:rsid w:val="003B256F"/>
    <w:rsid w:val="003B30CA"/>
    <w:rsid w:val="003B5499"/>
    <w:rsid w:val="003C69C6"/>
    <w:rsid w:val="003D12F4"/>
    <w:rsid w:val="003D2CB9"/>
    <w:rsid w:val="003E3152"/>
    <w:rsid w:val="003E3918"/>
    <w:rsid w:val="003E4062"/>
    <w:rsid w:val="003E4F5E"/>
    <w:rsid w:val="003E63D2"/>
    <w:rsid w:val="003F3BD1"/>
    <w:rsid w:val="003F4B33"/>
    <w:rsid w:val="003F7F64"/>
    <w:rsid w:val="00401592"/>
    <w:rsid w:val="00404532"/>
    <w:rsid w:val="00404E56"/>
    <w:rsid w:val="00405407"/>
    <w:rsid w:val="004061B6"/>
    <w:rsid w:val="004077A7"/>
    <w:rsid w:val="00407AA7"/>
    <w:rsid w:val="00411BF7"/>
    <w:rsid w:val="004137AE"/>
    <w:rsid w:val="004137E4"/>
    <w:rsid w:val="004216FA"/>
    <w:rsid w:val="00421933"/>
    <w:rsid w:val="004222C5"/>
    <w:rsid w:val="00425825"/>
    <w:rsid w:val="004258E6"/>
    <w:rsid w:val="0042606D"/>
    <w:rsid w:val="00427207"/>
    <w:rsid w:val="0042725F"/>
    <w:rsid w:val="004273D1"/>
    <w:rsid w:val="00432859"/>
    <w:rsid w:val="00433EB8"/>
    <w:rsid w:val="0043484B"/>
    <w:rsid w:val="00435583"/>
    <w:rsid w:val="00435FB6"/>
    <w:rsid w:val="00437EE0"/>
    <w:rsid w:val="004413A3"/>
    <w:rsid w:val="00443F48"/>
    <w:rsid w:val="00451E59"/>
    <w:rsid w:val="004568C9"/>
    <w:rsid w:val="00456D0A"/>
    <w:rsid w:val="00456EC1"/>
    <w:rsid w:val="00462E81"/>
    <w:rsid w:val="00465760"/>
    <w:rsid w:val="00466132"/>
    <w:rsid w:val="00470CC1"/>
    <w:rsid w:val="00471369"/>
    <w:rsid w:val="00472923"/>
    <w:rsid w:val="00474F82"/>
    <w:rsid w:val="00477172"/>
    <w:rsid w:val="00481247"/>
    <w:rsid w:val="00482FD7"/>
    <w:rsid w:val="004844C3"/>
    <w:rsid w:val="004848CC"/>
    <w:rsid w:val="00484E39"/>
    <w:rsid w:val="0048730F"/>
    <w:rsid w:val="004876E1"/>
    <w:rsid w:val="0049144B"/>
    <w:rsid w:val="004914DB"/>
    <w:rsid w:val="00492431"/>
    <w:rsid w:val="00492F1E"/>
    <w:rsid w:val="004967C6"/>
    <w:rsid w:val="00496B31"/>
    <w:rsid w:val="004970A9"/>
    <w:rsid w:val="004A0D18"/>
    <w:rsid w:val="004A14B0"/>
    <w:rsid w:val="004A5226"/>
    <w:rsid w:val="004A7E1E"/>
    <w:rsid w:val="004B06BE"/>
    <w:rsid w:val="004B2BCC"/>
    <w:rsid w:val="004B2D08"/>
    <w:rsid w:val="004B398C"/>
    <w:rsid w:val="004B4FA3"/>
    <w:rsid w:val="004B57C5"/>
    <w:rsid w:val="004B7566"/>
    <w:rsid w:val="004C3373"/>
    <w:rsid w:val="004C41FF"/>
    <w:rsid w:val="004D0410"/>
    <w:rsid w:val="004D1E4C"/>
    <w:rsid w:val="004D26DC"/>
    <w:rsid w:val="004D315A"/>
    <w:rsid w:val="004D392B"/>
    <w:rsid w:val="004D5FC3"/>
    <w:rsid w:val="004D6D1E"/>
    <w:rsid w:val="004D7A68"/>
    <w:rsid w:val="004E2389"/>
    <w:rsid w:val="004E2AA7"/>
    <w:rsid w:val="004E2BDF"/>
    <w:rsid w:val="004E5B4B"/>
    <w:rsid w:val="004F0709"/>
    <w:rsid w:val="0050184C"/>
    <w:rsid w:val="00501C8E"/>
    <w:rsid w:val="00502439"/>
    <w:rsid w:val="00504760"/>
    <w:rsid w:val="00505C68"/>
    <w:rsid w:val="005062D0"/>
    <w:rsid w:val="00510F4E"/>
    <w:rsid w:val="005144F1"/>
    <w:rsid w:val="00515CBF"/>
    <w:rsid w:val="00517C18"/>
    <w:rsid w:val="00517CD6"/>
    <w:rsid w:val="00517FBB"/>
    <w:rsid w:val="00521DBD"/>
    <w:rsid w:val="00523AB7"/>
    <w:rsid w:val="005269F6"/>
    <w:rsid w:val="00527910"/>
    <w:rsid w:val="005301F2"/>
    <w:rsid w:val="0054006A"/>
    <w:rsid w:val="0054224A"/>
    <w:rsid w:val="00542DF1"/>
    <w:rsid w:val="00543104"/>
    <w:rsid w:val="0054445A"/>
    <w:rsid w:val="00544DB3"/>
    <w:rsid w:val="00547772"/>
    <w:rsid w:val="00551CDD"/>
    <w:rsid w:val="005573B8"/>
    <w:rsid w:val="0056072B"/>
    <w:rsid w:val="00561555"/>
    <w:rsid w:val="005632D7"/>
    <w:rsid w:val="00563E47"/>
    <w:rsid w:val="00566C49"/>
    <w:rsid w:val="005718E2"/>
    <w:rsid w:val="00573F37"/>
    <w:rsid w:val="005758D8"/>
    <w:rsid w:val="00582BCB"/>
    <w:rsid w:val="00585C12"/>
    <w:rsid w:val="005866AF"/>
    <w:rsid w:val="00587343"/>
    <w:rsid w:val="00593BBE"/>
    <w:rsid w:val="005952A0"/>
    <w:rsid w:val="005955C4"/>
    <w:rsid w:val="0059626C"/>
    <w:rsid w:val="005A237E"/>
    <w:rsid w:val="005A2467"/>
    <w:rsid w:val="005A3F69"/>
    <w:rsid w:val="005A52D2"/>
    <w:rsid w:val="005A5E81"/>
    <w:rsid w:val="005B4C12"/>
    <w:rsid w:val="005B62A0"/>
    <w:rsid w:val="005C1314"/>
    <w:rsid w:val="005C1ABD"/>
    <w:rsid w:val="005C41BA"/>
    <w:rsid w:val="005C6FD6"/>
    <w:rsid w:val="005C7338"/>
    <w:rsid w:val="005D2296"/>
    <w:rsid w:val="005D24C5"/>
    <w:rsid w:val="005D2D28"/>
    <w:rsid w:val="005D38F2"/>
    <w:rsid w:val="005D7F55"/>
    <w:rsid w:val="005E08BC"/>
    <w:rsid w:val="005E2014"/>
    <w:rsid w:val="005E2B49"/>
    <w:rsid w:val="005E47E9"/>
    <w:rsid w:val="005F1384"/>
    <w:rsid w:val="005F275B"/>
    <w:rsid w:val="005F321F"/>
    <w:rsid w:val="005F62F3"/>
    <w:rsid w:val="005F6E4D"/>
    <w:rsid w:val="006003B5"/>
    <w:rsid w:val="00602F49"/>
    <w:rsid w:val="0060502A"/>
    <w:rsid w:val="00611297"/>
    <w:rsid w:val="00611DFE"/>
    <w:rsid w:val="00611EB5"/>
    <w:rsid w:val="006129D0"/>
    <w:rsid w:val="006163F6"/>
    <w:rsid w:val="00616E9F"/>
    <w:rsid w:val="006226D8"/>
    <w:rsid w:val="00622AEF"/>
    <w:rsid w:val="0062447C"/>
    <w:rsid w:val="006304A6"/>
    <w:rsid w:val="00634302"/>
    <w:rsid w:val="00635281"/>
    <w:rsid w:val="00636F79"/>
    <w:rsid w:val="00642D72"/>
    <w:rsid w:val="0064309F"/>
    <w:rsid w:val="00643C79"/>
    <w:rsid w:val="006447DD"/>
    <w:rsid w:val="00653389"/>
    <w:rsid w:val="00657750"/>
    <w:rsid w:val="00660338"/>
    <w:rsid w:val="00672722"/>
    <w:rsid w:val="0067287A"/>
    <w:rsid w:val="00673EA5"/>
    <w:rsid w:val="00674DE6"/>
    <w:rsid w:val="0067612B"/>
    <w:rsid w:val="00676965"/>
    <w:rsid w:val="00681BCC"/>
    <w:rsid w:val="00685004"/>
    <w:rsid w:val="0068525E"/>
    <w:rsid w:val="00685332"/>
    <w:rsid w:val="00686AE8"/>
    <w:rsid w:val="00691E90"/>
    <w:rsid w:val="00692B1F"/>
    <w:rsid w:val="006943DA"/>
    <w:rsid w:val="00695D92"/>
    <w:rsid w:val="006A04F5"/>
    <w:rsid w:val="006A415B"/>
    <w:rsid w:val="006A58D4"/>
    <w:rsid w:val="006A5D0F"/>
    <w:rsid w:val="006A78D3"/>
    <w:rsid w:val="006B1173"/>
    <w:rsid w:val="006B149C"/>
    <w:rsid w:val="006C0436"/>
    <w:rsid w:val="006C3C3D"/>
    <w:rsid w:val="006C498A"/>
    <w:rsid w:val="006C57EE"/>
    <w:rsid w:val="006C6068"/>
    <w:rsid w:val="006C6B29"/>
    <w:rsid w:val="006D17E8"/>
    <w:rsid w:val="006D25E2"/>
    <w:rsid w:val="006D5677"/>
    <w:rsid w:val="006D6A50"/>
    <w:rsid w:val="006E2F0C"/>
    <w:rsid w:val="006E3914"/>
    <w:rsid w:val="006F0A1B"/>
    <w:rsid w:val="006F18B0"/>
    <w:rsid w:val="006F4F43"/>
    <w:rsid w:val="006F5E4C"/>
    <w:rsid w:val="006F6DDC"/>
    <w:rsid w:val="006F72A7"/>
    <w:rsid w:val="007045AB"/>
    <w:rsid w:val="00710FE9"/>
    <w:rsid w:val="00711425"/>
    <w:rsid w:val="00712A6F"/>
    <w:rsid w:val="00712E38"/>
    <w:rsid w:val="00713E6A"/>
    <w:rsid w:val="00717B1F"/>
    <w:rsid w:val="00720E00"/>
    <w:rsid w:val="00721A96"/>
    <w:rsid w:val="00722B95"/>
    <w:rsid w:val="00730640"/>
    <w:rsid w:val="007310C4"/>
    <w:rsid w:val="0073246E"/>
    <w:rsid w:val="00736BEC"/>
    <w:rsid w:val="00742881"/>
    <w:rsid w:val="00742F40"/>
    <w:rsid w:val="007453D1"/>
    <w:rsid w:val="00752D54"/>
    <w:rsid w:val="00760568"/>
    <w:rsid w:val="0076098F"/>
    <w:rsid w:val="00760A3F"/>
    <w:rsid w:val="00760F1C"/>
    <w:rsid w:val="00762B33"/>
    <w:rsid w:val="00766B0D"/>
    <w:rsid w:val="00775FB4"/>
    <w:rsid w:val="00776A4B"/>
    <w:rsid w:val="00776D1A"/>
    <w:rsid w:val="00784165"/>
    <w:rsid w:val="0079320D"/>
    <w:rsid w:val="00795431"/>
    <w:rsid w:val="007A2FF0"/>
    <w:rsid w:val="007A348B"/>
    <w:rsid w:val="007A3F9B"/>
    <w:rsid w:val="007A6014"/>
    <w:rsid w:val="007B02DB"/>
    <w:rsid w:val="007B1877"/>
    <w:rsid w:val="007B4FE9"/>
    <w:rsid w:val="007B5234"/>
    <w:rsid w:val="007B7EB3"/>
    <w:rsid w:val="007C724A"/>
    <w:rsid w:val="007D3286"/>
    <w:rsid w:val="007D362E"/>
    <w:rsid w:val="007D3B6C"/>
    <w:rsid w:val="007D4357"/>
    <w:rsid w:val="007D487E"/>
    <w:rsid w:val="007D5039"/>
    <w:rsid w:val="007D5114"/>
    <w:rsid w:val="007D6532"/>
    <w:rsid w:val="007E03BD"/>
    <w:rsid w:val="007E3504"/>
    <w:rsid w:val="007E6E2A"/>
    <w:rsid w:val="007E7DF3"/>
    <w:rsid w:val="007F1C0A"/>
    <w:rsid w:val="007F249A"/>
    <w:rsid w:val="007F447E"/>
    <w:rsid w:val="007F50C6"/>
    <w:rsid w:val="00800008"/>
    <w:rsid w:val="00800C93"/>
    <w:rsid w:val="0080501F"/>
    <w:rsid w:val="008067B0"/>
    <w:rsid w:val="00806C85"/>
    <w:rsid w:val="00811A47"/>
    <w:rsid w:val="00814458"/>
    <w:rsid w:val="00814A49"/>
    <w:rsid w:val="00821D33"/>
    <w:rsid w:val="0082512B"/>
    <w:rsid w:val="0083372F"/>
    <w:rsid w:val="0083470B"/>
    <w:rsid w:val="00834A10"/>
    <w:rsid w:val="008361EB"/>
    <w:rsid w:val="00836378"/>
    <w:rsid w:val="00841DEA"/>
    <w:rsid w:val="008459CA"/>
    <w:rsid w:val="00845B6C"/>
    <w:rsid w:val="00845E8C"/>
    <w:rsid w:val="00845EE6"/>
    <w:rsid w:val="0085155F"/>
    <w:rsid w:val="00852C7C"/>
    <w:rsid w:val="00856FA7"/>
    <w:rsid w:val="008571CA"/>
    <w:rsid w:val="008578C7"/>
    <w:rsid w:val="008579C4"/>
    <w:rsid w:val="00861412"/>
    <w:rsid w:val="00863730"/>
    <w:rsid w:val="00864377"/>
    <w:rsid w:val="00864F5E"/>
    <w:rsid w:val="00872AF8"/>
    <w:rsid w:val="00873D30"/>
    <w:rsid w:val="00873FD7"/>
    <w:rsid w:val="008746B9"/>
    <w:rsid w:val="008754AE"/>
    <w:rsid w:val="008761D8"/>
    <w:rsid w:val="0088277B"/>
    <w:rsid w:val="00884179"/>
    <w:rsid w:val="00887F0B"/>
    <w:rsid w:val="008900CD"/>
    <w:rsid w:val="00893761"/>
    <w:rsid w:val="00893C34"/>
    <w:rsid w:val="008978D3"/>
    <w:rsid w:val="008A24E6"/>
    <w:rsid w:val="008A37D3"/>
    <w:rsid w:val="008B66CC"/>
    <w:rsid w:val="008C1198"/>
    <w:rsid w:val="008C1642"/>
    <w:rsid w:val="008C4FA6"/>
    <w:rsid w:val="008D1444"/>
    <w:rsid w:val="008D2BF2"/>
    <w:rsid w:val="008D54B2"/>
    <w:rsid w:val="008E0123"/>
    <w:rsid w:val="008E4A7F"/>
    <w:rsid w:val="008E4ECF"/>
    <w:rsid w:val="008E544F"/>
    <w:rsid w:val="008F1AE2"/>
    <w:rsid w:val="008F210B"/>
    <w:rsid w:val="008F31C0"/>
    <w:rsid w:val="008F3FAF"/>
    <w:rsid w:val="00900E39"/>
    <w:rsid w:val="0090331C"/>
    <w:rsid w:val="00906F4B"/>
    <w:rsid w:val="009110B1"/>
    <w:rsid w:val="00914E20"/>
    <w:rsid w:val="00915B9B"/>
    <w:rsid w:val="0091664B"/>
    <w:rsid w:val="00923CDE"/>
    <w:rsid w:val="00923E74"/>
    <w:rsid w:val="00923F02"/>
    <w:rsid w:val="00923F9B"/>
    <w:rsid w:val="009242F0"/>
    <w:rsid w:val="00926509"/>
    <w:rsid w:val="00933A4F"/>
    <w:rsid w:val="00936920"/>
    <w:rsid w:val="0094155E"/>
    <w:rsid w:val="00942A2A"/>
    <w:rsid w:val="0094482F"/>
    <w:rsid w:val="00950498"/>
    <w:rsid w:val="009549D8"/>
    <w:rsid w:val="00956825"/>
    <w:rsid w:val="00964985"/>
    <w:rsid w:val="009711A5"/>
    <w:rsid w:val="009738C6"/>
    <w:rsid w:val="00976740"/>
    <w:rsid w:val="00976939"/>
    <w:rsid w:val="0097719C"/>
    <w:rsid w:val="00981C70"/>
    <w:rsid w:val="00987521"/>
    <w:rsid w:val="00991955"/>
    <w:rsid w:val="00993BC4"/>
    <w:rsid w:val="009967E0"/>
    <w:rsid w:val="009979E6"/>
    <w:rsid w:val="009A289B"/>
    <w:rsid w:val="009A2B15"/>
    <w:rsid w:val="009B058F"/>
    <w:rsid w:val="009B0A09"/>
    <w:rsid w:val="009B35E9"/>
    <w:rsid w:val="009B65F3"/>
    <w:rsid w:val="009B6688"/>
    <w:rsid w:val="009B6F76"/>
    <w:rsid w:val="009C17B6"/>
    <w:rsid w:val="009C227D"/>
    <w:rsid w:val="009C2A77"/>
    <w:rsid w:val="009C3190"/>
    <w:rsid w:val="009C5450"/>
    <w:rsid w:val="009D0783"/>
    <w:rsid w:val="009D7F84"/>
    <w:rsid w:val="009E10C0"/>
    <w:rsid w:val="009E14AD"/>
    <w:rsid w:val="009E295A"/>
    <w:rsid w:val="009F27C8"/>
    <w:rsid w:val="009F3C0B"/>
    <w:rsid w:val="009F5550"/>
    <w:rsid w:val="009F5D3A"/>
    <w:rsid w:val="009F65BB"/>
    <w:rsid w:val="009F6DE9"/>
    <w:rsid w:val="00A028F0"/>
    <w:rsid w:val="00A0387B"/>
    <w:rsid w:val="00A05D00"/>
    <w:rsid w:val="00A072BF"/>
    <w:rsid w:val="00A10BE3"/>
    <w:rsid w:val="00A13455"/>
    <w:rsid w:val="00A13B6D"/>
    <w:rsid w:val="00A14C60"/>
    <w:rsid w:val="00A17861"/>
    <w:rsid w:val="00A2051A"/>
    <w:rsid w:val="00A20A62"/>
    <w:rsid w:val="00A32A12"/>
    <w:rsid w:val="00A35A7C"/>
    <w:rsid w:val="00A35E60"/>
    <w:rsid w:val="00A37831"/>
    <w:rsid w:val="00A40C55"/>
    <w:rsid w:val="00A46702"/>
    <w:rsid w:val="00A46909"/>
    <w:rsid w:val="00A46A7A"/>
    <w:rsid w:val="00A501EF"/>
    <w:rsid w:val="00A50EC5"/>
    <w:rsid w:val="00A5316E"/>
    <w:rsid w:val="00A54E9C"/>
    <w:rsid w:val="00A56048"/>
    <w:rsid w:val="00A5631A"/>
    <w:rsid w:val="00A56587"/>
    <w:rsid w:val="00A56AF1"/>
    <w:rsid w:val="00A6223A"/>
    <w:rsid w:val="00A622D4"/>
    <w:rsid w:val="00A622EC"/>
    <w:rsid w:val="00A63FB5"/>
    <w:rsid w:val="00A64F79"/>
    <w:rsid w:val="00A66773"/>
    <w:rsid w:val="00A669F8"/>
    <w:rsid w:val="00A7195E"/>
    <w:rsid w:val="00A72593"/>
    <w:rsid w:val="00A7347C"/>
    <w:rsid w:val="00A80BEE"/>
    <w:rsid w:val="00A82A2B"/>
    <w:rsid w:val="00A82AEF"/>
    <w:rsid w:val="00A8799D"/>
    <w:rsid w:val="00A93646"/>
    <w:rsid w:val="00A93E53"/>
    <w:rsid w:val="00A95573"/>
    <w:rsid w:val="00A97AC6"/>
    <w:rsid w:val="00AA1672"/>
    <w:rsid w:val="00AA1FB9"/>
    <w:rsid w:val="00AA4672"/>
    <w:rsid w:val="00AA4CB8"/>
    <w:rsid w:val="00AA680E"/>
    <w:rsid w:val="00AA6CA9"/>
    <w:rsid w:val="00AA777E"/>
    <w:rsid w:val="00AB03A3"/>
    <w:rsid w:val="00AB1DE1"/>
    <w:rsid w:val="00AB40DB"/>
    <w:rsid w:val="00AB753E"/>
    <w:rsid w:val="00AB7A3F"/>
    <w:rsid w:val="00AC05E8"/>
    <w:rsid w:val="00AC0662"/>
    <w:rsid w:val="00AC1A58"/>
    <w:rsid w:val="00AC1D64"/>
    <w:rsid w:val="00AC33DF"/>
    <w:rsid w:val="00AC4243"/>
    <w:rsid w:val="00AC4910"/>
    <w:rsid w:val="00AD2957"/>
    <w:rsid w:val="00AD3127"/>
    <w:rsid w:val="00AD5124"/>
    <w:rsid w:val="00AD56E3"/>
    <w:rsid w:val="00AE0972"/>
    <w:rsid w:val="00AE34D8"/>
    <w:rsid w:val="00AE38CF"/>
    <w:rsid w:val="00AE4C83"/>
    <w:rsid w:val="00AE4CAC"/>
    <w:rsid w:val="00AE6C70"/>
    <w:rsid w:val="00AE7598"/>
    <w:rsid w:val="00AF4A91"/>
    <w:rsid w:val="00AF558F"/>
    <w:rsid w:val="00AF622F"/>
    <w:rsid w:val="00B04329"/>
    <w:rsid w:val="00B04680"/>
    <w:rsid w:val="00B04C2B"/>
    <w:rsid w:val="00B12EB1"/>
    <w:rsid w:val="00B14557"/>
    <w:rsid w:val="00B16514"/>
    <w:rsid w:val="00B24002"/>
    <w:rsid w:val="00B258C3"/>
    <w:rsid w:val="00B263EE"/>
    <w:rsid w:val="00B27A96"/>
    <w:rsid w:val="00B42BB6"/>
    <w:rsid w:val="00B4411B"/>
    <w:rsid w:val="00B46BC4"/>
    <w:rsid w:val="00B54DA2"/>
    <w:rsid w:val="00B57A66"/>
    <w:rsid w:val="00B57FDA"/>
    <w:rsid w:val="00B60899"/>
    <w:rsid w:val="00B63DA9"/>
    <w:rsid w:val="00B64FDE"/>
    <w:rsid w:val="00B668DF"/>
    <w:rsid w:val="00B72B2D"/>
    <w:rsid w:val="00B72E0C"/>
    <w:rsid w:val="00B72E6D"/>
    <w:rsid w:val="00B73D01"/>
    <w:rsid w:val="00B82FB7"/>
    <w:rsid w:val="00B83191"/>
    <w:rsid w:val="00B84507"/>
    <w:rsid w:val="00B84CFC"/>
    <w:rsid w:val="00B90435"/>
    <w:rsid w:val="00B90661"/>
    <w:rsid w:val="00B926B1"/>
    <w:rsid w:val="00B9476A"/>
    <w:rsid w:val="00B97401"/>
    <w:rsid w:val="00B97E45"/>
    <w:rsid w:val="00BA07A1"/>
    <w:rsid w:val="00BA0F3A"/>
    <w:rsid w:val="00BA4A3A"/>
    <w:rsid w:val="00BA7498"/>
    <w:rsid w:val="00BA7553"/>
    <w:rsid w:val="00BB0403"/>
    <w:rsid w:val="00BB2EE0"/>
    <w:rsid w:val="00BB47D9"/>
    <w:rsid w:val="00BB5CCE"/>
    <w:rsid w:val="00BB66A6"/>
    <w:rsid w:val="00BB76F0"/>
    <w:rsid w:val="00BC0191"/>
    <w:rsid w:val="00BC4A49"/>
    <w:rsid w:val="00BC5853"/>
    <w:rsid w:val="00BC7DBE"/>
    <w:rsid w:val="00BD10ED"/>
    <w:rsid w:val="00BD25C2"/>
    <w:rsid w:val="00BD662C"/>
    <w:rsid w:val="00BD7026"/>
    <w:rsid w:val="00BE0529"/>
    <w:rsid w:val="00BE0E11"/>
    <w:rsid w:val="00BE1531"/>
    <w:rsid w:val="00BF648C"/>
    <w:rsid w:val="00BF6553"/>
    <w:rsid w:val="00BF71B1"/>
    <w:rsid w:val="00C00813"/>
    <w:rsid w:val="00C011D3"/>
    <w:rsid w:val="00C01EC1"/>
    <w:rsid w:val="00C06B5B"/>
    <w:rsid w:val="00C06ECF"/>
    <w:rsid w:val="00C1036C"/>
    <w:rsid w:val="00C11471"/>
    <w:rsid w:val="00C141D3"/>
    <w:rsid w:val="00C15133"/>
    <w:rsid w:val="00C16744"/>
    <w:rsid w:val="00C17D76"/>
    <w:rsid w:val="00C24A5B"/>
    <w:rsid w:val="00C26552"/>
    <w:rsid w:val="00C27AEF"/>
    <w:rsid w:val="00C31FEE"/>
    <w:rsid w:val="00C33377"/>
    <w:rsid w:val="00C33C64"/>
    <w:rsid w:val="00C348C6"/>
    <w:rsid w:val="00C359F6"/>
    <w:rsid w:val="00C439BA"/>
    <w:rsid w:val="00C44B3E"/>
    <w:rsid w:val="00C46013"/>
    <w:rsid w:val="00C4648A"/>
    <w:rsid w:val="00C56F8D"/>
    <w:rsid w:val="00C60DC4"/>
    <w:rsid w:val="00C630FA"/>
    <w:rsid w:val="00C663B3"/>
    <w:rsid w:val="00C7054B"/>
    <w:rsid w:val="00C713D0"/>
    <w:rsid w:val="00C71F60"/>
    <w:rsid w:val="00C752EB"/>
    <w:rsid w:val="00C7659E"/>
    <w:rsid w:val="00C77740"/>
    <w:rsid w:val="00C80FC1"/>
    <w:rsid w:val="00C833C7"/>
    <w:rsid w:val="00C86337"/>
    <w:rsid w:val="00C868A7"/>
    <w:rsid w:val="00C914BD"/>
    <w:rsid w:val="00C95A21"/>
    <w:rsid w:val="00CC142F"/>
    <w:rsid w:val="00CC1B6B"/>
    <w:rsid w:val="00CC3F1C"/>
    <w:rsid w:val="00CC45F7"/>
    <w:rsid w:val="00CC475B"/>
    <w:rsid w:val="00CC51E4"/>
    <w:rsid w:val="00CC7919"/>
    <w:rsid w:val="00CC7D9E"/>
    <w:rsid w:val="00CC7FA0"/>
    <w:rsid w:val="00CC7FF0"/>
    <w:rsid w:val="00CD07EA"/>
    <w:rsid w:val="00CD41BF"/>
    <w:rsid w:val="00CE0445"/>
    <w:rsid w:val="00CE1A77"/>
    <w:rsid w:val="00CE2B4C"/>
    <w:rsid w:val="00CE4A7B"/>
    <w:rsid w:val="00CF74FC"/>
    <w:rsid w:val="00D015CB"/>
    <w:rsid w:val="00D01E6A"/>
    <w:rsid w:val="00D0270D"/>
    <w:rsid w:val="00D02F9B"/>
    <w:rsid w:val="00D12BA1"/>
    <w:rsid w:val="00D12D61"/>
    <w:rsid w:val="00D1398D"/>
    <w:rsid w:val="00D143FD"/>
    <w:rsid w:val="00D15E78"/>
    <w:rsid w:val="00D17F05"/>
    <w:rsid w:val="00D21E72"/>
    <w:rsid w:val="00D21F88"/>
    <w:rsid w:val="00D2212A"/>
    <w:rsid w:val="00D236AE"/>
    <w:rsid w:val="00D24DDB"/>
    <w:rsid w:val="00D2698C"/>
    <w:rsid w:val="00D33C07"/>
    <w:rsid w:val="00D3552F"/>
    <w:rsid w:val="00D368A9"/>
    <w:rsid w:val="00D3719A"/>
    <w:rsid w:val="00D436C4"/>
    <w:rsid w:val="00D44415"/>
    <w:rsid w:val="00D468F1"/>
    <w:rsid w:val="00D53836"/>
    <w:rsid w:val="00D5514B"/>
    <w:rsid w:val="00D56DA8"/>
    <w:rsid w:val="00D6089D"/>
    <w:rsid w:val="00D60B8F"/>
    <w:rsid w:val="00D63E01"/>
    <w:rsid w:val="00D63EB5"/>
    <w:rsid w:val="00D64178"/>
    <w:rsid w:val="00D67F1F"/>
    <w:rsid w:val="00D71DC8"/>
    <w:rsid w:val="00D73E32"/>
    <w:rsid w:val="00D73FBC"/>
    <w:rsid w:val="00D74FD1"/>
    <w:rsid w:val="00D76FC0"/>
    <w:rsid w:val="00D91085"/>
    <w:rsid w:val="00D91FCF"/>
    <w:rsid w:val="00D9235E"/>
    <w:rsid w:val="00D92ECA"/>
    <w:rsid w:val="00D92EE2"/>
    <w:rsid w:val="00D9660D"/>
    <w:rsid w:val="00DA127E"/>
    <w:rsid w:val="00DA217F"/>
    <w:rsid w:val="00DA2FAC"/>
    <w:rsid w:val="00DA5B7A"/>
    <w:rsid w:val="00DA6371"/>
    <w:rsid w:val="00DA793C"/>
    <w:rsid w:val="00DB03E6"/>
    <w:rsid w:val="00DB12D1"/>
    <w:rsid w:val="00DC1B1C"/>
    <w:rsid w:val="00DC4984"/>
    <w:rsid w:val="00DD1657"/>
    <w:rsid w:val="00DD2AA7"/>
    <w:rsid w:val="00DD2B2A"/>
    <w:rsid w:val="00DD70C2"/>
    <w:rsid w:val="00DE0CD8"/>
    <w:rsid w:val="00DE33B9"/>
    <w:rsid w:val="00DE386B"/>
    <w:rsid w:val="00DE4D7B"/>
    <w:rsid w:val="00DE7BAA"/>
    <w:rsid w:val="00DF0264"/>
    <w:rsid w:val="00DF156F"/>
    <w:rsid w:val="00DF2FFE"/>
    <w:rsid w:val="00DF3F2D"/>
    <w:rsid w:val="00DF5E94"/>
    <w:rsid w:val="00DF6B8F"/>
    <w:rsid w:val="00DF7160"/>
    <w:rsid w:val="00E14DF3"/>
    <w:rsid w:val="00E17B44"/>
    <w:rsid w:val="00E2406D"/>
    <w:rsid w:val="00E24BB6"/>
    <w:rsid w:val="00E32AB1"/>
    <w:rsid w:val="00E32D39"/>
    <w:rsid w:val="00E34CF2"/>
    <w:rsid w:val="00E34F0C"/>
    <w:rsid w:val="00E34F5C"/>
    <w:rsid w:val="00E35A13"/>
    <w:rsid w:val="00E41E48"/>
    <w:rsid w:val="00E42589"/>
    <w:rsid w:val="00E4531F"/>
    <w:rsid w:val="00E460B9"/>
    <w:rsid w:val="00E53020"/>
    <w:rsid w:val="00E57F3A"/>
    <w:rsid w:val="00E64E86"/>
    <w:rsid w:val="00E65778"/>
    <w:rsid w:val="00E7098F"/>
    <w:rsid w:val="00E715D3"/>
    <w:rsid w:val="00E71EE3"/>
    <w:rsid w:val="00E8301B"/>
    <w:rsid w:val="00E846A6"/>
    <w:rsid w:val="00E84ECB"/>
    <w:rsid w:val="00E859EA"/>
    <w:rsid w:val="00E85FFF"/>
    <w:rsid w:val="00E937FB"/>
    <w:rsid w:val="00E97E25"/>
    <w:rsid w:val="00EA0B45"/>
    <w:rsid w:val="00EA2695"/>
    <w:rsid w:val="00EA5D3C"/>
    <w:rsid w:val="00EA65C6"/>
    <w:rsid w:val="00EB0360"/>
    <w:rsid w:val="00EB1E7D"/>
    <w:rsid w:val="00EB2A71"/>
    <w:rsid w:val="00EB36E0"/>
    <w:rsid w:val="00EB39A1"/>
    <w:rsid w:val="00EB4FB4"/>
    <w:rsid w:val="00EB534D"/>
    <w:rsid w:val="00EC21A8"/>
    <w:rsid w:val="00EC288A"/>
    <w:rsid w:val="00EC5552"/>
    <w:rsid w:val="00ED37F9"/>
    <w:rsid w:val="00ED4140"/>
    <w:rsid w:val="00ED562B"/>
    <w:rsid w:val="00ED58F2"/>
    <w:rsid w:val="00ED59FD"/>
    <w:rsid w:val="00ED7FC6"/>
    <w:rsid w:val="00EE220F"/>
    <w:rsid w:val="00EF2755"/>
    <w:rsid w:val="00EF30F1"/>
    <w:rsid w:val="00EF4906"/>
    <w:rsid w:val="00EF6B63"/>
    <w:rsid w:val="00EF6F78"/>
    <w:rsid w:val="00F01883"/>
    <w:rsid w:val="00F01893"/>
    <w:rsid w:val="00F04FC8"/>
    <w:rsid w:val="00F071E6"/>
    <w:rsid w:val="00F11837"/>
    <w:rsid w:val="00F136FC"/>
    <w:rsid w:val="00F13AEB"/>
    <w:rsid w:val="00F162E4"/>
    <w:rsid w:val="00F23E1D"/>
    <w:rsid w:val="00F32C20"/>
    <w:rsid w:val="00F33BB1"/>
    <w:rsid w:val="00F348CA"/>
    <w:rsid w:val="00F377F6"/>
    <w:rsid w:val="00F40E9E"/>
    <w:rsid w:val="00F41504"/>
    <w:rsid w:val="00F439BA"/>
    <w:rsid w:val="00F43C76"/>
    <w:rsid w:val="00F4420C"/>
    <w:rsid w:val="00F4717A"/>
    <w:rsid w:val="00F521FD"/>
    <w:rsid w:val="00F524DF"/>
    <w:rsid w:val="00F52815"/>
    <w:rsid w:val="00F5347D"/>
    <w:rsid w:val="00F54484"/>
    <w:rsid w:val="00F54973"/>
    <w:rsid w:val="00F564F8"/>
    <w:rsid w:val="00F56E63"/>
    <w:rsid w:val="00F6481C"/>
    <w:rsid w:val="00F65770"/>
    <w:rsid w:val="00F7435D"/>
    <w:rsid w:val="00F80498"/>
    <w:rsid w:val="00F807FE"/>
    <w:rsid w:val="00F82913"/>
    <w:rsid w:val="00F83E8A"/>
    <w:rsid w:val="00F840A4"/>
    <w:rsid w:val="00F84210"/>
    <w:rsid w:val="00F8621B"/>
    <w:rsid w:val="00F87AF1"/>
    <w:rsid w:val="00F901E3"/>
    <w:rsid w:val="00F9274D"/>
    <w:rsid w:val="00F944BF"/>
    <w:rsid w:val="00F94AC3"/>
    <w:rsid w:val="00F95646"/>
    <w:rsid w:val="00FA0953"/>
    <w:rsid w:val="00FA1D05"/>
    <w:rsid w:val="00FA205F"/>
    <w:rsid w:val="00FA5D40"/>
    <w:rsid w:val="00FA773A"/>
    <w:rsid w:val="00FB0972"/>
    <w:rsid w:val="00FB28DE"/>
    <w:rsid w:val="00FB5DC1"/>
    <w:rsid w:val="00FB6E89"/>
    <w:rsid w:val="00FC313E"/>
    <w:rsid w:val="00FC6D52"/>
    <w:rsid w:val="00FC6D94"/>
    <w:rsid w:val="00FD07B7"/>
    <w:rsid w:val="00FD393C"/>
    <w:rsid w:val="00FD7B24"/>
    <w:rsid w:val="00FE022E"/>
    <w:rsid w:val="00FE3A31"/>
    <w:rsid w:val="00FE5C08"/>
    <w:rsid w:val="00FE5C16"/>
    <w:rsid w:val="00FF1307"/>
    <w:rsid w:val="00FF3689"/>
    <w:rsid w:val="00FF4A10"/>
    <w:rsid w:val="00FF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AB55A"/>
  <w15:docId w15:val="{D1BADC9D-7187-4B6E-AF1C-8204D6C7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47E"/>
    <w:pPr>
      <w:spacing w:after="0" w:line="240" w:lineRule="auto"/>
    </w:pPr>
    <w:rPr>
      <w:rFonts w:eastAsia="Times New Roman"/>
      <w:color w:val="000000"/>
      <w:sz w:val="28"/>
      <w:szCs w:val="28"/>
    </w:rPr>
  </w:style>
  <w:style w:type="paragraph" w:styleId="Heading1">
    <w:name w:val="heading 1"/>
    <w:basedOn w:val="Normal"/>
    <w:next w:val="Normal"/>
    <w:link w:val="Heading1Char"/>
    <w:qFormat/>
    <w:rsid w:val="007F447E"/>
    <w:pPr>
      <w:keepNext/>
      <w:jc w:val="center"/>
      <w:outlineLvl w:val="0"/>
    </w:pPr>
    <w:rPr>
      <w:rFonts w:ascii=".VnTimeH" w:hAnsi=".VnTimeH"/>
      <w:b/>
      <w:color w:val="auto"/>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7E"/>
    <w:rPr>
      <w:rFonts w:ascii=".VnTimeH" w:eastAsia="Times New Roman" w:hAnsi=".VnTimeH"/>
      <w:b/>
      <w:sz w:val="22"/>
      <w:szCs w:val="20"/>
      <w:lang w:val="en-GB"/>
    </w:rPr>
  </w:style>
  <w:style w:type="paragraph" w:styleId="Header">
    <w:name w:val="header"/>
    <w:basedOn w:val="Normal"/>
    <w:link w:val="HeaderChar"/>
    <w:uiPriority w:val="99"/>
    <w:unhideWhenUsed/>
    <w:rsid w:val="00EF4906"/>
    <w:pPr>
      <w:tabs>
        <w:tab w:val="center" w:pos="4680"/>
        <w:tab w:val="right" w:pos="9360"/>
      </w:tabs>
    </w:pPr>
  </w:style>
  <w:style w:type="character" w:customStyle="1" w:styleId="HeaderChar">
    <w:name w:val="Header Char"/>
    <w:basedOn w:val="DefaultParagraphFont"/>
    <w:link w:val="Header"/>
    <w:uiPriority w:val="99"/>
    <w:rsid w:val="00EF4906"/>
    <w:rPr>
      <w:rFonts w:eastAsia="Times New Roman"/>
      <w:color w:val="000000"/>
      <w:sz w:val="28"/>
      <w:szCs w:val="28"/>
    </w:rPr>
  </w:style>
  <w:style w:type="paragraph" w:styleId="Footer">
    <w:name w:val="footer"/>
    <w:basedOn w:val="Normal"/>
    <w:link w:val="FooterChar"/>
    <w:uiPriority w:val="99"/>
    <w:unhideWhenUsed/>
    <w:rsid w:val="00EF4906"/>
    <w:pPr>
      <w:tabs>
        <w:tab w:val="center" w:pos="4680"/>
        <w:tab w:val="right" w:pos="9360"/>
      </w:tabs>
    </w:pPr>
  </w:style>
  <w:style w:type="character" w:customStyle="1" w:styleId="FooterChar">
    <w:name w:val="Footer Char"/>
    <w:basedOn w:val="DefaultParagraphFont"/>
    <w:link w:val="Footer"/>
    <w:uiPriority w:val="99"/>
    <w:rsid w:val="00EF4906"/>
    <w:rPr>
      <w:rFonts w:eastAsia="Times New Roman"/>
      <w:color w:val="000000"/>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unhideWhenUsed/>
    <w:qFormat/>
    <w:rsid w:val="00A46702"/>
    <w:rPr>
      <w:rFonts w:eastAsia="Calibri"/>
      <w:color w:val="auto"/>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A46702"/>
    <w:rPr>
      <w:rFonts w:eastAsia="Calibri"/>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R"/>
    <w:basedOn w:val="DefaultParagraphFont"/>
    <w:link w:val="CarattereCarattereCharCharCharCharCharCharZchn"/>
    <w:uiPriority w:val="99"/>
    <w:unhideWhenUsed/>
    <w:qFormat/>
    <w:rsid w:val="00A46702"/>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A46702"/>
    <w:pPr>
      <w:spacing w:after="160" w:line="240" w:lineRule="exact"/>
    </w:pPr>
    <w:rPr>
      <w:rFonts w:eastAsiaTheme="minorHAnsi"/>
      <w:color w:val="auto"/>
      <w:sz w:val="26"/>
      <w:szCs w:val="22"/>
      <w:vertAlign w:val="superscript"/>
    </w:rPr>
  </w:style>
  <w:style w:type="paragraph" w:styleId="BalloonText">
    <w:name w:val="Balloon Text"/>
    <w:basedOn w:val="Normal"/>
    <w:link w:val="BalloonTextChar"/>
    <w:uiPriority w:val="99"/>
    <w:semiHidden/>
    <w:unhideWhenUsed/>
    <w:rsid w:val="00E7098F"/>
    <w:rPr>
      <w:rFonts w:ascii="Tahoma" w:hAnsi="Tahoma" w:cs="Tahoma"/>
      <w:sz w:val="16"/>
      <w:szCs w:val="16"/>
    </w:rPr>
  </w:style>
  <w:style w:type="character" w:customStyle="1" w:styleId="BalloonTextChar">
    <w:name w:val="Balloon Text Char"/>
    <w:basedOn w:val="DefaultParagraphFont"/>
    <w:link w:val="BalloonText"/>
    <w:uiPriority w:val="99"/>
    <w:semiHidden/>
    <w:rsid w:val="00E7098F"/>
    <w:rPr>
      <w:rFonts w:ascii="Tahoma" w:eastAsia="Times New Roman" w:hAnsi="Tahoma" w:cs="Tahoma"/>
      <w:color w:val="000000"/>
      <w:sz w:val="16"/>
      <w:szCs w:val="16"/>
    </w:rPr>
  </w:style>
  <w:style w:type="character" w:styleId="Emphasis">
    <w:name w:val="Emphasis"/>
    <w:uiPriority w:val="20"/>
    <w:qFormat/>
    <w:rsid w:val="00313A26"/>
    <w:rPr>
      <w:i/>
      <w:iCs/>
    </w:rPr>
  </w:style>
  <w:style w:type="character" w:customStyle="1" w:styleId="fontstyle01">
    <w:name w:val="fontstyle01"/>
    <w:basedOn w:val="DefaultParagraphFont"/>
    <w:rsid w:val="00DE0CD8"/>
    <w:rPr>
      <w:rFonts w:ascii="Times New Roman" w:hAnsi="Times New Roman" w:cs="Times New Roman" w:hint="default"/>
      <w:b/>
      <w:bCs/>
      <w:i w:val="0"/>
      <w:iCs w:val="0"/>
      <w:color w:val="000000"/>
      <w:sz w:val="30"/>
      <w:szCs w:val="30"/>
    </w:rPr>
  </w:style>
  <w:style w:type="paragraph" w:styleId="ListParagraph">
    <w:name w:val="List Paragraph"/>
    <w:basedOn w:val="Normal"/>
    <w:uiPriority w:val="34"/>
    <w:qFormat/>
    <w:rsid w:val="00B84507"/>
    <w:pPr>
      <w:ind w:left="720"/>
      <w:contextualSpacing/>
    </w:pPr>
  </w:style>
  <w:style w:type="character" w:styleId="PlaceholderText">
    <w:name w:val="Placeholder Text"/>
    <w:basedOn w:val="DefaultParagraphFont"/>
    <w:uiPriority w:val="99"/>
    <w:semiHidden/>
    <w:rsid w:val="004A0D18"/>
    <w:rPr>
      <w:color w:val="808080"/>
    </w:rPr>
  </w:style>
  <w:style w:type="paragraph" w:styleId="BodyTextIndent">
    <w:name w:val="Body Text Indent"/>
    <w:basedOn w:val="Normal"/>
    <w:link w:val="BodyTextIndentChar"/>
    <w:uiPriority w:val="99"/>
    <w:semiHidden/>
    <w:unhideWhenUsed/>
    <w:rsid w:val="00872AF8"/>
    <w:pPr>
      <w:spacing w:after="120"/>
      <w:ind w:left="360"/>
    </w:pPr>
  </w:style>
  <w:style w:type="character" w:customStyle="1" w:styleId="BodyTextIndentChar">
    <w:name w:val="Body Text Indent Char"/>
    <w:basedOn w:val="DefaultParagraphFont"/>
    <w:link w:val="BodyTextIndent"/>
    <w:uiPriority w:val="99"/>
    <w:semiHidden/>
    <w:rsid w:val="00872AF8"/>
    <w:rPr>
      <w:rFonts w:eastAsia="Times New Roman"/>
      <w:color w:val="000000"/>
      <w:sz w:val="28"/>
      <w:szCs w:val="28"/>
    </w:rPr>
  </w:style>
  <w:style w:type="paragraph" w:styleId="Revision">
    <w:name w:val="Revision"/>
    <w:hidden/>
    <w:uiPriority w:val="99"/>
    <w:semiHidden/>
    <w:rsid w:val="00044D57"/>
    <w:pPr>
      <w:spacing w:after="0" w:line="240" w:lineRule="auto"/>
    </w:pPr>
    <w:rPr>
      <w:rFonts w:eastAsia="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4610">
      <w:bodyDiv w:val="1"/>
      <w:marLeft w:val="0"/>
      <w:marRight w:val="0"/>
      <w:marTop w:val="0"/>
      <w:marBottom w:val="0"/>
      <w:divBdr>
        <w:top w:val="none" w:sz="0" w:space="0" w:color="auto"/>
        <w:left w:val="none" w:sz="0" w:space="0" w:color="auto"/>
        <w:bottom w:val="none" w:sz="0" w:space="0" w:color="auto"/>
        <w:right w:val="none" w:sz="0" w:space="0" w:color="auto"/>
      </w:divBdr>
    </w:div>
    <w:div w:id="4665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FDBA-197C-46A7-9A0A-D42201D1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1412</Words>
  <Characters>8051</Characters>
  <Application>Microsoft Office Word</Application>
  <DocSecurity>0</DocSecurity>
  <Lines>67</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Phòng Tổng hợp - UBND tỉnh Hà Tĩnh</vt:lpstr>
      <vt:lpstr>Phòng Tổng hợp - UBND tỉnh Hà Tĩnh</vt:lpstr>
    </vt:vector>
  </TitlesOfParts>
  <Company>Microsoft</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Admin</dc:creator>
  <cp:lastModifiedBy>NGUYENHAISON</cp:lastModifiedBy>
  <cp:revision>14</cp:revision>
  <cp:lastPrinted>2023-12-07T03:57:00Z</cp:lastPrinted>
  <dcterms:created xsi:type="dcterms:W3CDTF">2024-02-20T00:11:00Z</dcterms:created>
  <dcterms:modified xsi:type="dcterms:W3CDTF">2024-02-29T00:02:00Z</dcterms:modified>
</cp:coreProperties>
</file>