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4" w:type="dxa"/>
        <w:tblInd w:w="-176" w:type="dxa"/>
        <w:tblCellMar>
          <w:left w:w="10" w:type="dxa"/>
          <w:right w:w="10" w:type="dxa"/>
        </w:tblCellMar>
        <w:tblLook w:val="04A0" w:firstRow="1" w:lastRow="0" w:firstColumn="1" w:lastColumn="0" w:noHBand="0" w:noVBand="1"/>
      </w:tblPr>
      <w:tblGrid>
        <w:gridCol w:w="3720"/>
        <w:gridCol w:w="5834"/>
      </w:tblGrid>
      <w:tr w:rsidR="000D2D76" w14:paraId="453E14E6" w14:textId="77777777" w:rsidTr="00A05152">
        <w:trPr>
          <w:trHeight w:val="781"/>
        </w:trPr>
        <w:tc>
          <w:tcPr>
            <w:tcW w:w="3720" w:type="dxa"/>
            <w:tcMar>
              <w:top w:w="0" w:type="dxa"/>
              <w:left w:w="108" w:type="dxa"/>
              <w:bottom w:w="0" w:type="dxa"/>
              <w:right w:w="108" w:type="dxa"/>
            </w:tcMar>
            <w:hideMark/>
          </w:tcPr>
          <w:p w14:paraId="2F1BD423" w14:textId="77777777" w:rsidR="000D2D76" w:rsidRDefault="007759BE" w:rsidP="00440835">
            <w:pPr>
              <w:jc w:val="center"/>
              <w:rPr>
                <w:bCs/>
                <w:sz w:val="26"/>
              </w:rPr>
            </w:pPr>
            <w:r>
              <w:rPr>
                <w:bCs/>
                <w:sz w:val="26"/>
                <w:lang w:val="en-US"/>
              </w:rPr>
              <w:t xml:space="preserve">UBND </w:t>
            </w:r>
            <w:r>
              <w:rPr>
                <w:bCs/>
                <w:sz w:val="26"/>
              </w:rPr>
              <w:t>TỈNH HÀ TĨNH</w:t>
            </w:r>
          </w:p>
          <w:p w14:paraId="59A61D9A" w14:textId="77777777" w:rsidR="000D2D76" w:rsidRPr="00AB1350" w:rsidRDefault="007759BE" w:rsidP="00440835">
            <w:pPr>
              <w:jc w:val="center"/>
              <w:rPr>
                <w:b/>
                <w:sz w:val="26"/>
                <w:szCs w:val="30"/>
                <w:lang w:val="en-US"/>
              </w:rPr>
            </w:pPr>
            <w:r w:rsidRPr="00AB1350">
              <w:rPr>
                <w:b/>
                <w:sz w:val="26"/>
                <w:szCs w:val="30"/>
              </w:rPr>
              <w:t>VĂN PHÒNG</w:t>
            </w:r>
          </w:p>
          <w:p w14:paraId="54CA8372" w14:textId="77777777" w:rsidR="000D2D76" w:rsidRDefault="007759BE">
            <w:pPr>
              <w:jc w:val="center"/>
              <w:rPr>
                <w:b/>
                <w:sz w:val="8"/>
              </w:rPr>
            </w:pPr>
            <w:r>
              <w:rPr>
                <w:noProof/>
                <w:lang w:val="en-US"/>
              </w:rPr>
              <mc:AlternateContent>
                <mc:Choice Requires="wps">
                  <w:drawing>
                    <wp:anchor distT="0" distB="0" distL="114300" distR="114300" simplePos="0" relativeHeight="251660288" behindDoc="0" locked="0" layoutInCell="1" allowOverlap="1" wp14:anchorId="764B2E9D" wp14:editId="63D6F013">
                      <wp:simplePos x="0" y="0"/>
                      <wp:positionH relativeFrom="column">
                        <wp:posOffset>825169</wp:posOffset>
                      </wp:positionH>
                      <wp:positionV relativeFrom="paragraph">
                        <wp:posOffset>14605</wp:posOffset>
                      </wp:positionV>
                      <wp:extent cx="603250" cy="635"/>
                      <wp:effectExtent l="0" t="0" r="25400"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635"/>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4B4ED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64.95pt;margin-top:1.15pt;width: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" adj="10790"/>
                  </w:pict>
                </mc:Fallback>
              </mc:AlternateContent>
            </w:r>
          </w:p>
        </w:tc>
        <w:tc>
          <w:tcPr>
            <w:tcW w:w="5834" w:type="dxa"/>
            <w:tcMar>
              <w:top w:w="0" w:type="dxa"/>
              <w:left w:w="108" w:type="dxa"/>
              <w:bottom w:w="0" w:type="dxa"/>
              <w:right w:w="108" w:type="dxa"/>
            </w:tcMar>
            <w:hideMark/>
          </w:tcPr>
          <w:p w14:paraId="782198D5" w14:textId="77777777" w:rsidR="000D2D76" w:rsidRDefault="007759BE">
            <w:pPr>
              <w:jc w:val="center"/>
              <w:rPr>
                <w:b/>
                <w:sz w:val="26"/>
              </w:rPr>
            </w:pPr>
            <w:r>
              <w:rPr>
                <w:b/>
                <w:sz w:val="26"/>
              </w:rPr>
              <w:t>CỘNG HÒA XÃ HỘI CHỦ NGHĨA VIỆT NAM</w:t>
            </w:r>
          </w:p>
          <w:p w14:paraId="3BF11D37" w14:textId="77777777" w:rsidR="000D2D76" w:rsidRDefault="007759BE">
            <w:pPr>
              <w:jc w:val="center"/>
              <w:rPr>
                <w:b/>
                <w:lang w:val="vi-VN"/>
              </w:rPr>
            </w:pPr>
            <w:r>
              <w:rPr>
                <w:b/>
              </w:rPr>
              <w:t>Độc lập - Tự do - Hạnh phúc</w:t>
            </w:r>
            <w:r>
              <w:rPr>
                <w:b/>
                <w:lang w:val="vi-VN"/>
              </w:rPr>
              <w:t xml:space="preserve"> </w:t>
            </w:r>
          </w:p>
          <w:p w14:paraId="2BFA87F2" w14:textId="77777777" w:rsidR="000D2D76" w:rsidRDefault="007759BE">
            <w:pPr>
              <w:jc w:val="center"/>
            </w:pPr>
            <w:r>
              <w:rPr>
                <w:noProof/>
                <w:lang w:val="en-US"/>
              </w:rPr>
              <mc:AlternateContent>
                <mc:Choice Requires="wps">
                  <w:drawing>
                    <wp:anchor distT="0" distB="0" distL="114300" distR="114300" simplePos="0" relativeHeight="251661312" behindDoc="0" locked="0" layoutInCell="1" allowOverlap="1" wp14:anchorId="18CF2E8F" wp14:editId="5F39F29F">
                      <wp:simplePos x="0" y="0"/>
                      <wp:positionH relativeFrom="column">
                        <wp:posOffset>716279</wp:posOffset>
                      </wp:positionH>
                      <wp:positionV relativeFrom="paragraph">
                        <wp:posOffset>38418</wp:posOffset>
                      </wp:positionV>
                      <wp:extent cx="2085975" cy="0"/>
                      <wp:effectExtent l="0" t="0" r="0" b="0"/>
                      <wp:wrapNone/>
                      <wp:docPr id="783316736"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A0D4D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4pt,3.05pt" to="22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" strokecolor="black [3200]">
                      <v:stroke joinstyle="miter"/>
                    </v:line>
                  </w:pict>
                </mc:Fallback>
              </mc:AlternateContent>
            </w:r>
          </w:p>
        </w:tc>
      </w:tr>
      <w:tr w:rsidR="000D2D76" w14:paraId="794EC9A2" w14:textId="77777777" w:rsidTr="00A05152">
        <w:trPr>
          <w:trHeight w:val="729"/>
        </w:trPr>
        <w:tc>
          <w:tcPr>
            <w:tcW w:w="3720" w:type="dxa"/>
            <w:tcMar>
              <w:top w:w="0" w:type="dxa"/>
              <w:left w:w="108" w:type="dxa"/>
              <w:bottom w:w="0" w:type="dxa"/>
              <w:right w:w="108" w:type="dxa"/>
            </w:tcMar>
          </w:tcPr>
          <w:p w14:paraId="79B4880E" w14:textId="06100F2B" w:rsidR="000D2D76" w:rsidRDefault="007759BE">
            <w:pPr>
              <w:spacing w:before="120"/>
              <w:jc w:val="center"/>
              <w:rPr>
                <w:sz w:val="26"/>
                <w:szCs w:val="20"/>
                <w:vertAlign w:val="subscript"/>
              </w:rPr>
            </w:pPr>
            <w:r>
              <w:rPr>
                <w:sz w:val="26"/>
                <w:szCs w:val="20"/>
              </w:rPr>
              <w:t xml:space="preserve">Số:      </w:t>
            </w:r>
            <w:r w:rsidR="0026485E">
              <w:rPr>
                <w:sz w:val="26"/>
                <w:szCs w:val="20"/>
              </w:rPr>
              <w:t xml:space="preserve">  </w:t>
            </w:r>
            <w:r>
              <w:rPr>
                <w:sz w:val="26"/>
                <w:szCs w:val="20"/>
              </w:rPr>
              <w:t xml:space="preserve">   /BC-VP</w:t>
            </w:r>
          </w:p>
        </w:tc>
        <w:tc>
          <w:tcPr>
            <w:tcW w:w="5834" w:type="dxa"/>
            <w:tcMar>
              <w:top w:w="0" w:type="dxa"/>
              <w:left w:w="108" w:type="dxa"/>
              <w:bottom w:w="0" w:type="dxa"/>
              <w:right w:w="108" w:type="dxa"/>
            </w:tcMar>
            <w:hideMark/>
          </w:tcPr>
          <w:p w14:paraId="1DD46C63" w14:textId="61086307" w:rsidR="000D2D76" w:rsidRPr="00327B85" w:rsidRDefault="00C81374">
            <w:pPr>
              <w:spacing w:before="120"/>
              <w:jc w:val="center"/>
              <w:rPr>
                <w:i/>
                <w:lang w:val="en-US"/>
              </w:rPr>
            </w:pPr>
            <w:r>
              <w:rPr>
                <w:i/>
                <w:lang w:val="en-US"/>
              </w:rPr>
              <w:t xml:space="preserve">   </w:t>
            </w:r>
            <w:r w:rsidR="00E3747E">
              <w:rPr>
                <w:i/>
                <w:lang w:val="en-US"/>
              </w:rPr>
              <w:t xml:space="preserve">      </w:t>
            </w:r>
            <w:r w:rsidR="00570CEC">
              <w:rPr>
                <w:i/>
                <w:lang w:val="en-US"/>
              </w:rPr>
              <w:t xml:space="preserve">  </w:t>
            </w:r>
            <w:r w:rsidR="007759BE">
              <w:rPr>
                <w:i/>
                <w:lang w:val="vi-VN"/>
              </w:rPr>
              <w:t xml:space="preserve">Hà Tĩnh, ngày </w:t>
            </w:r>
            <w:r w:rsidR="00E3747E">
              <w:rPr>
                <w:i/>
              </w:rPr>
              <w:t xml:space="preserve">    </w:t>
            </w:r>
            <w:r w:rsidR="007759BE">
              <w:rPr>
                <w:i/>
              </w:rPr>
              <w:t xml:space="preserve"> </w:t>
            </w:r>
            <w:r w:rsidR="007759BE">
              <w:rPr>
                <w:i/>
                <w:lang w:val="vi-VN"/>
              </w:rPr>
              <w:t xml:space="preserve"> tháng  </w:t>
            </w:r>
            <w:r w:rsidR="007759BE">
              <w:rPr>
                <w:i/>
              </w:rPr>
              <w:t xml:space="preserve"> </w:t>
            </w:r>
            <w:r w:rsidR="00EB47CE">
              <w:rPr>
                <w:i/>
              </w:rPr>
              <w:t xml:space="preserve"> </w:t>
            </w:r>
            <w:r w:rsidR="007759BE">
              <w:rPr>
                <w:i/>
              </w:rPr>
              <w:t xml:space="preserve"> </w:t>
            </w:r>
            <w:r w:rsidR="007759BE">
              <w:rPr>
                <w:i/>
                <w:lang w:val="vi-VN"/>
              </w:rPr>
              <w:t xml:space="preserve"> năm 202</w:t>
            </w:r>
            <w:r w:rsidR="00327B85">
              <w:rPr>
                <w:i/>
                <w:lang w:val="en-US"/>
              </w:rPr>
              <w:t>5</w:t>
            </w:r>
          </w:p>
        </w:tc>
      </w:tr>
    </w:tbl>
    <w:p w14:paraId="3D2D4355" w14:textId="77777777" w:rsidR="001D005B" w:rsidRPr="001D005B" w:rsidRDefault="001D005B" w:rsidP="00B1573D">
      <w:pPr>
        <w:spacing w:line="340" w:lineRule="exact"/>
        <w:rPr>
          <w:b/>
          <w:sz w:val="10"/>
          <w:szCs w:val="10"/>
        </w:rPr>
      </w:pPr>
    </w:p>
    <w:p w14:paraId="6028299F" w14:textId="77777777" w:rsidR="000D2D76" w:rsidRDefault="007759BE" w:rsidP="004C3DFC">
      <w:pPr>
        <w:jc w:val="center"/>
        <w:rPr>
          <w:b/>
        </w:rPr>
      </w:pPr>
      <w:r>
        <w:rPr>
          <w:b/>
        </w:rPr>
        <w:t>BÁO CÁO</w:t>
      </w:r>
    </w:p>
    <w:p w14:paraId="7FD1A9E6" w14:textId="77777777" w:rsidR="000D2D76" w:rsidRDefault="007759BE" w:rsidP="004C3DFC">
      <w:pPr>
        <w:jc w:val="center"/>
        <w:rPr>
          <w:b/>
        </w:rPr>
      </w:pPr>
      <w:r>
        <w:rPr>
          <w:b/>
        </w:rPr>
        <w:t xml:space="preserve">Tình hình, kết quả thực hiện công tác cải cách thủ tục hành chính, </w:t>
      </w:r>
    </w:p>
    <w:p w14:paraId="296FE766" w14:textId="77777777" w:rsidR="000D2D76" w:rsidRDefault="007759BE" w:rsidP="004C3DFC">
      <w:pPr>
        <w:jc w:val="center"/>
        <w:rPr>
          <w:b/>
        </w:rPr>
      </w:pPr>
      <w:r>
        <w:rPr>
          <w:b/>
        </w:rPr>
        <w:t xml:space="preserve">kiểm soát thủ tục hành chính và thực hiện cơ chế một cửa liên thông </w:t>
      </w:r>
    </w:p>
    <w:p w14:paraId="1E73B78B" w14:textId="6FC0AD0F" w:rsidR="000D2D76" w:rsidRPr="004C3DFC" w:rsidRDefault="007759BE" w:rsidP="004C3DFC">
      <w:pPr>
        <w:jc w:val="center"/>
        <w:rPr>
          <w:b/>
        </w:rPr>
      </w:pPr>
      <w:r>
        <w:rPr>
          <w:b/>
        </w:rPr>
        <w:t xml:space="preserve">tháng </w:t>
      </w:r>
      <w:r w:rsidR="00327B85">
        <w:rPr>
          <w:b/>
        </w:rPr>
        <w:t>01</w:t>
      </w:r>
      <w:r>
        <w:rPr>
          <w:b/>
        </w:rPr>
        <w:t xml:space="preserve"> năm 202</w:t>
      </w:r>
      <w:r w:rsidR="00327B85">
        <w:rPr>
          <w:b/>
        </w:rPr>
        <w:t>5</w:t>
      </w:r>
      <w:r>
        <w:rPr>
          <w:b/>
        </w:rPr>
        <w:t xml:space="preserve"> trên địa bàn tỉnh Hà Tĩnh</w:t>
      </w:r>
    </w:p>
    <w:p w14:paraId="58550212" w14:textId="1BDD13CB" w:rsidR="000D2D76" w:rsidRDefault="004C3DFC" w:rsidP="002D5914">
      <w:pPr>
        <w:widowControl w:val="0"/>
        <w:spacing w:before="480"/>
        <w:ind w:left="720" w:firstLine="720"/>
        <w:jc w:val="both"/>
      </w:pPr>
      <w:r>
        <w:rPr>
          <w:noProof/>
          <w:lang w:val="en-US"/>
        </w:rPr>
        <mc:AlternateContent>
          <mc:Choice Requires="wps">
            <w:drawing>
              <wp:anchor distT="0" distB="0" distL="114300" distR="114300" simplePos="0" relativeHeight="251659264" behindDoc="0" locked="0" layoutInCell="1" allowOverlap="1" wp14:anchorId="4D1DB353" wp14:editId="10623D4F">
                <wp:simplePos x="0" y="0"/>
                <wp:positionH relativeFrom="column">
                  <wp:posOffset>2066925</wp:posOffset>
                </wp:positionH>
                <wp:positionV relativeFrom="paragraph">
                  <wp:posOffset>30216</wp:posOffset>
                </wp:positionV>
                <wp:extent cx="15386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3860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770B9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5pt,2.4pt" to="28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" strokecolor="black [3213]">
                <v:stroke joinstyle="miter"/>
              </v:line>
            </w:pict>
          </mc:Fallback>
        </mc:AlternateContent>
      </w:r>
      <w:r w:rsidR="007759BE">
        <w:t xml:space="preserve">    Kính gửi: </w:t>
      </w:r>
    </w:p>
    <w:p w14:paraId="503D5DAE" w14:textId="77777777" w:rsidR="000D2D76" w:rsidRDefault="007759BE">
      <w:pPr>
        <w:widowControl w:val="0"/>
        <w:ind w:left="2160" w:firstLine="720"/>
        <w:jc w:val="both"/>
      </w:pPr>
      <w:r>
        <w:t>- Văn phòng Chính phủ;</w:t>
      </w:r>
    </w:p>
    <w:p w14:paraId="50F10866" w14:textId="1092C644" w:rsidR="001D005B" w:rsidRDefault="007759BE" w:rsidP="002D5914">
      <w:pPr>
        <w:widowControl w:val="0"/>
        <w:spacing w:after="240"/>
        <w:ind w:left="2160" w:firstLine="720"/>
        <w:jc w:val="both"/>
      </w:pPr>
      <w:r>
        <w:t>- Tổ công tác CCTTHC của Thủ tướng Chính phủ.</w:t>
      </w:r>
    </w:p>
    <w:p w14:paraId="71D01007" w14:textId="77777777" w:rsidR="000D2D76" w:rsidRPr="00B1573D" w:rsidRDefault="000D2D76" w:rsidP="00B1573D">
      <w:pPr>
        <w:widowControl w:val="0"/>
        <w:spacing w:after="240"/>
        <w:ind w:left="2160" w:firstLine="720"/>
        <w:jc w:val="both"/>
        <w:rPr>
          <w:sz w:val="14"/>
          <w:szCs w:val="14"/>
        </w:rPr>
      </w:pPr>
    </w:p>
    <w:p w14:paraId="5603D28E" w14:textId="6B3A9589" w:rsidR="000D2D76" w:rsidRPr="00133BF8" w:rsidRDefault="007759BE" w:rsidP="00B1573D">
      <w:pPr>
        <w:spacing w:before="80" w:after="60" w:line="24" w:lineRule="atLeast"/>
        <w:ind w:firstLine="720"/>
        <w:jc w:val="both"/>
      </w:pPr>
      <w:r w:rsidRPr="00133BF8">
        <w:t xml:space="preserve">Thực hiện Công điện số 644/CĐ-CP ngày 13/7/2023 của Thủ tướng Chính phủ về việc chấn chỉnh, tăng cường trách nhiệm và nâng cao hiệu quả công tác cải cách thủ tục hành chính (TTHC), kịp thời tháo gỡ vướng mắc, khó khăn cho người dân, doanh nghiệp; </w:t>
      </w:r>
      <w:r w:rsidR="00BB295A" w:rsidRPr="00133BF8">
        <w:t xml:space="preserve">các </w:t>
      </w:r>
      <w:r w:rsidRPr="00133BF8">
        <w:t>Văn bản</w:t>
      </w:r>
      <w:r w:rsidR="00BB295A" w:rsidRPr="00133BF8">
        <w:t xml:space="preserve"> của Văn phòng Chính phủ:</w:t>
      </w:r>
      <w:r w:rsidRPr="00133BF8">
        <w:t xml:space="preserve"> số 5633/VPCP-KSTT ngày 25/7/2023 về việc báo cáo tháng về công tác cải cách TTHC</w:t>
      </w:r>
      <w:r w:rsidR="00B46179" w:rsidRPr="00133BF8">
        <w:t xml:space="preserve">; </w:t>
      </w:r>
      <w:r w:rsidR="00D3180A" w:rsidRPr="00133BF8">
        <w:t>thực hiện ủy quyền của UBND tỉnh</w:t>
      </w:r>
      <w:r w:rsidR="00BB295A" w:rsidRPr="00133BF8">
        <w:t xml:space="preserve"> Hà Tĩnh</w:t>
      </w:r>
      <w:r w:rsidR="00D3180A" w:rsidRPr="00133BF8">
        <w:t xml:space="preserve"> tại Văn bản số 5280/UBND-NC</w:t>
      </w:r>
      <w:r w:rsidR="00D3180A" w:rsidRPr="00133BF8">
        <w:rPr>
          <w:vertAlign w:val="subscript"/>
        </w:rPr>
        <w:t>2</w:t>
      </w:r>
      <w:r w:rsidR="007B6FBD" w:rsidRPr="00133BF8">
        <w:t xml:space="preserve"> </w:t>
      </w:r>
      <w:r w:rsidR="00D3180A" w:rsidRPr="00133BF8">
        <w:t xml:space="preserve">ngày 27/9/2023, </w:t>
      </w:r>
      <w:r w:rsidRPr="00133BF8">
        <w:t xml:space="preserve">Văn phòng </w:t>
      </w:r>
      <w:r w:rsidR="0022589F" w:rsidRPr="00133BF8">
        <w:t>UBND</w:t>
      </w:r>
      <w:r w:rsidR="00E3747E" w:rsidRPr="00133BF8">
        <w:t xml:space="preserve"> tỉnh</w:t>
      </w:r>
      <w:r w:rsidRPr="00133BF8">
        <w:t xml:space="preserve"> Hà Tĩnh báo cáo tình hình, kết quả thực hiện công tác cải cách TTHC, </w:t>
      </w:r>
      <w:r w:rsidRPr="00133BF8">
        <w:rPr>
          <w:bCs/>
        </w:rPr>
        <w:t xml:space="preserve">kiểm soát TTHC và thực hiện cơ chế một cửa liên thông tháng </w:t>
      </w:r>
      <w:r w:rsidR="00F67644" w:rsidRPr="00133BF8">
        <w:rPr>
          <w:bCs/>
        </w:rPr>
        <w:t>01</w:t>
      </w:r>
      <w:r w:rsidRPr="00133BF8">
        <w:rPr>
          <w:bCs/>
        </w:rPr>
        <w:t xml:space="preserve"> năm 202</w:t>
      </w:r>
      <w:r w:rsidR="00F67644" w:rsidRPr="00133BF8">
        <w:rPr>
          <w:bCs/>
        </w:rPr>
        <w:t>5</w:t>
      </w:r>
      <w:r w:rsidRPr="00133BF8">
        <w:rPr>
          <w:bCs/>
        </w:rPr>
        <w:t xml:space="preserve"> </w:t>
      </w:r>
      <w:r w:rsidRPr="00133BF8">
        <w:t>như sau:</w:t>
      </w:r>
    </w:p>
    <w:p w14:paraId="6BB16EB8" w14:textId="77777777" w:rsidR="000D2D76" w:rsidRPr="00C26A67" w:rsidRDefault="007759BE" w:rsidP="00B1573D">
      <w:pPr>
        <w:widowControl w:val="0"/>
        <w:spacing w:before="80" w:after="60" w:line="24" w:lineRule="atLeast"/>
        <w:ind w:firstLine="567"/>
        <w:jc w:val="both"/>
        <w:rPr>
          <w:b/>
          <w:sz w:val="26"/>
        </w:rPr>
      </w:pPr>
      <w:r w:rsidRPr="00C26A67">
        <w:rPr>
          <w:b/>
          <w:sz w:val="26"/>
        </w:rPr>
        <w:t xml:space="preserve">I. KẾT QUẢ THỰC HIỆN </w:t>
      </w:r>
    </w:p>
    <w:p w14:paraId="10F18095" w14:textId="77777777" w:rsidR="000D2D76" w:rsidRPr="00C26A67" w:rsidRDefault="007759BE" w:rsidP="00B1573D">
      <w:pPr>
        <w:widowControl w:val="0"/>
        <w:spacing w:before="80" w:after="60" w:line="24" w:lineRule="atLeast"/>
        <w:ind w:firstLine="567"/>
        <w:jc w:val="both"/>
        <w:rPr>
          <w:b/>
        </w:rPr>
      </w:pPr>
      <w:r w:rsidRPr="00C26A67">
        <w:rPr>
          <w:b/>
        </w:rPr>
        <w:t>1. Về công tác chỉ đạo điều hành</w:t>
      </w:r>
    </w:p>
    <w:p w14:paraId="405A2F97" w14:textId="46234082" w:rsidR="00F33F89" w:rsidRPr="00A90447" w:rsidRDefault="007759BE" w:rsidP="000B021F">
      <w:pPr>
        <w:widowControl w:val="0"/>
        <w:spacing w:before="80" w:after="60" w:line="24" w:lineRule="atLeast"/>
        <w:ind w:firstLine="567"/>
        <w:jc w:val="both"/>
      </w:pPr>
      <w:r w:rsidRPr="00C26A67">
        <w:t xml:space="preserve">Thực hiện Quyết định số </w:t>
      </w:r>
      <w:r w:rsidR="001B6092" w:rsidRPr="00C26A67">
        <w:t>08</w:t>
      </w:r>
      <w:r w:rsidRPr="00C26A67">
        <w:t>/QĐ-</w:t>
      </w:r>
      <w:r w:rsidR="001B6092" w:rsidRPr="00C26A67">
        <w:t>TCTCCTTHC</w:t>
      </w:r>
      <w:r w:rsidRPr="00C26A67">
        <w:t xml:space="preserve"> ngày </w:t>
      </w:r>
      <w:r w:rsidR="001B6092" w:rsidRPr="00C26A67">
        <w:t>15</w:t>
      </w:r>
      <w:r w:rsidRPr="00C26A67">
        <w:t>/01/202</w:t>
      </w:r>
      <w:r w:rsidR="00F33F89" w:rsidRPr="00C26A67">
        <w:t>5</w:t>
      </w:r>
      <w:r w:rsidRPr="00C26A67">
        <w:t xml:space="preserve"> của </w:t>
      </w:r>
      <w:r w:rsidR="00C26A67" w:rsidRPr="00C26A67">
        <w:t>Tổ công tác cải cách TTHC</w:t>
      </w:r>
      <w:r w:rsidRPr="00C26A67">
        <w:t xml:space="preserve"> </w:t>
      </w:r>
      <w:r w:rsidR="0003706F">
        <w:t xml:space="preserve">về </w:t>
      </w:r>
      <w:r w:rsidRPr="00C26A67">
        <w:t xml:space="preserve">ban hành </w:t>
      </w:r>
      <w:r w:rsidR="00C26A67" w:rsidRPr="00C26A67">
        <w:t xml:space="preserve">Kế hoạch hoạt động năm 2025 của Tổ công tác cải cách </w:t>
      </w:r>
      <w:r w:rsidR="0003706F">
        <w:t>TTHC</w:t>
      </w:r>
      <w:r w:rsidR="00C26A67" w:rsidRPr="00C26A67">
        <w:t xml:space="preserve"> của Thủ tướng Chính phủ </w:t>
      </w:r>
      <w:r w:rsidR="00436EFD" w:rsidRPr="00C26A67">
        <w:t>và các Văn bản của Thủ tướng Chính phủ,</w:t>
      </w:r>
      <w:r w:rsidR="00863F8A" w:rsidRPr="00C26A67">
        <w:t xml:space="preserve"> Văn phòng Chính phủ</w:t>
      </w:r>
      <w:r w:rsidR="00DA07DE" w:rsidRPr="00C26A67">
        <w:t>,</w:t>
      </w:r>
      <w:r w:rsidR="00DD0975" w:rsidRPr="00C26A67">
        <w:t xml:space="preserve"> </w:t>
      </w:r>
      <w:r w:rsidR="00A5461B" w:rsidRPr="009C4FA4">
        <w:t>t</w:t>
      </w:r>
      <w:r w:rsidR="00142D0C" w:rsidRPr="009C4FA4">
        <w:t xml:space="preserve">rong tháng </w:t>
      </w:r>
      <w:r w:rsidR="00F33F89" w:rsidRPr="009C4FA4">
        <w:t>01</w:t>
      </w:r>
      <w:r w:rsidR="00142D0C" w:rsidRPr="009C4FA4">
        <w:t>/202</w:t>
      </w:r>
      <w:r w:rsidR="00F33F89" w:rsidRPr="009C4FA4">
        <w:t>5</w:t>
      </w:r>
      <w:r w:rsidR="00A5461B" w:rsidRPr="009C4FA4">
        <w:t>,</w:t>
      </w:r>
      <w:r w:rsidR="00142D0C" w:rsidRPr="00C26A67">
        <w:t xml:space="preserve"> </w:t>
      </w:r>
      <w:r w:rsidR="00DD0975" w:rsidRPr="00C26A67">
        <w:t xml:space="preserve">UBND tỉnh </w:t>
      </w:r>
      <w:r w:rsidR="00142D0C" w:rsidRPr="00C26A67">
        <w:t xml:space="preserve">Hà Tĩnh </w:t>
      </w:r>
      <w:r w:rsidR="00DD0975" w:rsidRPr="00C26A67">
        <w:t xml:space="preserve">đã ban hành </w:t>
      </w:r>
      <w:r w:rsidR="00142D0C" w:rsidRPr="00C26A67">
        <w:t>các Văn bản:</w:t>
      </w:r>
      <w:r w:rsidR="004E728E" w:rsidRPr="00C26A67">
        <w:t xml:space="preserve"> </w:t>
      </w:r>
      <w:r w:rsidR="006B2352" w:rsidRPr="00C26A67">
        <w:t xml:space="preserve">số </w:t>
      </w:r>
      <w:r w:rsidR="00925336" w:rsidRPr="00C26A67">
        <w:t>7769/UBND-NC</w:t>
      </w:r>
      <w:r w:rsidR="00925336" w:rsidRPr="00C26A67">
        <w:rPr>
          <w:vertAlign w:val="subscript"/>
        </w:rPr>
        <w:t>1</w:t>
      </w:r>
      <w:r w:rsidR="00925336" w:rsidRPr="00912EB9">
        <w:rPr>
          <w:color w:val="FF0000"/>
          <w:vertAlign w:val="subscript"/>
        </w:rPr>
        <w:t xml:space="preserve"> </w:t>
      </w:r>
      <w:r w:rsidR="00925336">
        <w:t>về việc tham mưu triển khai Quyết định số 2133/QĐ-BTTTT của Bộ Thông tin và Truyền thông</w:t>
      </w:r>
      <w:r w:rsidR="00431BD9">
        <w:t xml:space="preserve"> về việc ban hành định mức kinh tế - kỹ thuật hoạt động hướng dẫn, tiếp nhận, số hoá hồ sơ, trả kết quả giải quyết </w:t>
      </w:r>
      <w:r w:rsidR="00820D4A">
        <w:t>TTHC</w:t>
      </w:r>
      <w:r w:rsidR="00431BD9">
        <w:t xml:space="preserve"> tại bộ, cơ quan ngang bộ, địa phương do doanh nghiệp cung ứng dịch vụ bưu chính công ích thực hiện</w:t>
      </w:r>
      <w:r w:rsidR="007770CD">
        <w:t xml:space="preserve">; </w:t>
      </w:r>
      <w:r w:rsidR="007770CD" w:rsidRPr="0009275E">
        <w:t>số 7767/UBND-NC</w:t>
      </w:r>
      <w:r w:rsidR="007770CD" w:rsidRPr="0009275E">
        <w:rPr>
          <w:vertAlign w:val="subscript"/>
        </w:rPr>
        <w:t xml:space="preserve">1 </w:t>
      </w:r>
      <w:r w:rsidR="007770CD" w:rsidRPr="0009275E">
        <w:t xml:space="preserve">ngày 18/12/2024 </w:t>
      </w:r>
      <w:r w:rsidR="000B021F" w:rsidRPr="0009275E">
        <w:t>về việc</w:t>
      </w:r>
      <w:r w:rsidR="007770CD" w:rsidRPr="0009275E">
        <w:t xml:space="preserve"> triển khai thực hiện Công điện số 131/CĐ-TTg ngày 11/12/2024 của Thủ tướng Chính phủ </w:t>
      </w:r>
      <w:r w:rsidR="00F3570D" w:rsidRPr="00075159">
        <w:t>về việc cắt giảm, đơn giản hóa thủ tục hành chính, giảm phiền hà, chi phí tuân thủ cho người dân, doanh nghiệp ngay từ khâu xây dựng văn bản quy phạm pháp luật</w:t>
      </w:r>
      <w:r w:rsidR="007770CD" w:rsidRPr="0009275E">
        <w:t xml:space="preserve">;  số </w:t>
      </w:r>
      <w:r w:rsidR="00F3570D">
        <w:t>451</w:t>
      </w:r>
      <w:r w:rsidR="007770CD" w:rsidRPr="0009275E">
        <w:t>/UBND-NC</w:t>
      </w:r>
      <w:r w:rsidR="007770CD" w:rsidRPr="0009275E">
        <w:rPr>
          <w:vertAlign w:val="subscript"/>
        </w:rPr>
        <w:t xml:space="preserve">1 </w:t>
      </w:r>
      <w:r w:rsidR="007770CD" w:rsidRPr="0009275E">
        <w:t xml:space="preserve">ngày </w:t>
      </w:r>
      <w:r w:rsidR="00F3570D">
        <w:t>21</w:t>
      </w:r>
      <w:r w:rsidR="007770CD" w:rsidRPr="0009275E">
        <w:t>/</w:t>
      </w:r>
      <w:r w:rsidR="00F3570D">
        <w:t>0</w:t>
      </w:r>
      <w:r w:rsidR="007770CD" w:rsidRPr="0009275E">
        <w:t>1/202</w:t>
      </w:r>
      <w:r w:rsidR="00F3570D">
        <w:t>5</w:t>
      </w:r>
      <w:r w:rsidR="007770CD" w:rsidRPr="0009275E">
        <w:t xml:space="preserve"> </w:t>
      </w:r>
      <w:r w:rsidR="000B021F" w:rsidRPr="0009275E">
        <w:t>về việc</w:t>
      </w:r>
      <w:r w:rsidR="007770CD" w:rsidRPr="0009275E">
        <w:t xml:space="preserve"> triển khai, thực hiện Công điện số 133/CĐ-TTg ngày 14/12/2024 của Thủ tướng Chính phủ</w:t>
      </w:r>
      <w:r w:rsidR="00F3570D">
        <w:t xml:space="preserve"> về việc đẩy mạnh thực hiện các nhiệm vụ, giải pháp triển khai Đề án 06 phục vụ người dân, doanh nghiệp</w:t>
      </w:r>
      <w:r w:rsidR="00A819AE" w:rsidRPr="0009275E">
        <w:t>; số 7</w:t>
      </w:r>
      <w:r w:rsidR="00BB5932" w:rsidRPr="0009275E">
        <w:t>908</w:t>
      </w:r>
      <w:r w:rsidR="00A819AE" w:rsidRPr="0009275E">
        <w:t>/UBND-NC</w:t>
      </w:r>
      <w:r w:rsidR="00A819AE" w:rsidRPr="0009275E">
        <w:rPr>
          <w:vertAlign w:val="subscript"/>
        </w:rPr>
        <w:t xml:space="preserve">1 </w:t>
      </w:r>
      <w:r w:rsidR="00A819AE" w:rsidRPr="0009275E">
        <w:t xml:space="preserve">ngày </w:t>
      </w:r>
      <w:r w:rsidR="00BB5932" w:rsidRPr="009C4FA4">
        <w:t>24</w:t>
      </w:r>
      <w:r w:rsidR="00A819AE" w:rsidRPr="009C4FA4">
        <w:t>/12/2024</w:t>
      </w:r>
      <w:r w:rsidR="00810E8F" w:rsidRPr="0009275E">
        <w:t xml:space="preserve"> </w:t>
      </w:r>
      <w:r w:rsidR="003417AB" w:rsidRPr="0009275E">
        <w:t>về việc</w:t>
      </w:r>
      <w:r w:rsidR="00810E8F" w:rsidRPr="0009275E">
        <w:t xml:space="preserve"> tham </w:t>
      </w:r>
      <w:r w:rsidR="00810E8F" w:rsidRPr="0009275E">
        <w:lastRenderedPageBreak/>
        <w:t xml:space="preserve">mưu triển khai Quyết định của Thủ tướng Chính phủ về Phê duyệt Đề án “Tuyên truyền, phổ biến, nâng cao chất lượng về cung cấp và sử dụng hiệu quả dịch vụ công trực tuyến đến năm 2025, định hướng đến năm 2030”; </w:t>
      </w:r>
      <w:r w:rsidR="008D3658" w:rsidRPr="0009275E">
        <w:t>số 8100/UBND-NC</w:t>
      </w:r>
      <w:r w:rsidR="008D3658" w:rsidRPr="0009275E">
        <w:rPr>
          <w:vertAlign w:val="subscript"/>
        </w:rPr>
        <w:t xml:space="preserve">4 </w:t>
      </w:r>
      <w:r w:rsidR="008D3658" w:rsidRPr="009C4FA4">
        <w:t>ngày 31/12/2024</w:t>
      </w:r>
      <w:r w:rsidR="008D3658" w:rsidRPr="0009275E">
        <w:t xml:space="preserve"> </w:t>
      </w:r>
      <w:r w:rsidR="00D225AE" w:rsidRPr="0009275E">
        <w:t>về việc</w:t>
      </w:r>
      <w:r w:rsidR="008D3658" w:rsidRPr="0009275E">
        <w:t xml:space="preserve"> tháo gỡ khó khăn</w:t>
      </w:r>
      <w:r w:rsidR="008D3658">
        <w:t xml:space="preserve">, </w:t>
      </w:r>
      <w:r w:rsidR="008D3658" w:rsidRPr="00A90447">
        <w:t>vướng mắc trong việc đồng bộ dữ liệu để nâng cao chất lượng phục vụ người dân, doanh nghiệp</w:t>
      </w:r>
      <w:r w:rsidR="000B021F" w:rsidRPr="00A90447">
        <w:t xml:space="preserve">; </w:t>
      </w:r>
      <w:r w:rsidR="00810E8F" w:rsidRPr="00A90447">
        <w:t>số 129/UBND-NC</w:t>
      </w:r>
      <w:r w:rsidR="00810E8F" w:rsidRPr="00A90447">
        <w:rPr>
          <w:vertAlign w:val="subscript"/>
        </w:rPr>
        <w:t xml:space="preserve">1 </w:t>
      </w:r>
      <w:r w:rsidR="00810E8F" w:rsidRPr="00A90447">
        <w:t xml:space="preserve">ngày 08/01/2025 </w:t>
      </w:r>
      <w:r w:rsidR="00D225AE" w:rsidRPr="00A90447">
        <w:t>về việc</w:t>
      </w:r>
      <w:r w:rsidR="00810E8F" w:rsidRPr="00A90447">
        <w:t xml:space="preserve"> tham mưu triển khai thực hiện chỉ tiêu tỷ lệ hồ sơ trực tuyến toàn trình đến hết năm 2025</w:t>
      </w:r>
      <w:r w:rsidR="00D225AE" w:rsidRPr="00A90447">
        <w:t>.</w:t>
      </w:r>
    </w:p>
    <w:p w14:paraId="23D9496D" w14:textId="7FFCC8D9" w:rsidR="00E3747E" w:rsidRPr="00A90447" w:rsidRDefault="00994B30" w:rsidP="00D225AE">
      <w:pPr>
        <w:widowControl w:val="0"/>
        <w:spacing w:before="80" w:after="60" w:line="24" w:lineRule="atLeast"/>
        <w:ind w:firstLine="567"/>
        <w:jc w:val="both"/>
      </w:pPr>
      <w:r w:rsidRPr="00A90447">
        <w:t>N</w:t>
      </w:r>
      <w:r w:rsidR="00DA1750" w:rsidRPr="00A90447">
        <w:t>goài ra</w:t>
      </w:r>
      <w:r w:rsidR="002E5A4E" w:rsidRPr="00A90447">
        <w:t>,</w:t>
      </w:r>
      <w:r w:rsidR="00DA1750" w:rsidRPr="00A90447">
        <w:t xml:space="preserve"> ban hành các văn bản giao các Sở, ban, ngành triển khai các nội dung liên quan đến cải cách TTHC do Bộ, ban, ngành chỉ đạo, triển khai.</w:t>
      </w:r>
    </w:p>
    <w:p w14:paraId="04C29535" w14:textId="5AEBD1B7" w:rsidR="000D2D76" w:rsidRPr="00A40CE7" w:rsidRDefault="007759BE" w:rsidP="00B1573D">
      <w:pPr>
        <w:widowControl w:val="0"/>
        <w:spacing w:before="80" w:after="60" w:line="24" w:lineRule="atLeast"/>
        <w:ind w:firstLine="567"/>
        <w:jc w:val="both"/>
        <w:rPr>
          <w:b/>
          <w:i/>
          <w:iCs/>
        </w:rPr>
      </w:pPr>
      <w:r w:rsidRPr="00A40CE7">
        <w:rPr>
          <w:b/>
        </w:rPr>
        <w:t xml:space="preserve">2. Về cải cách việc quy định TTHC </w:t>
      </w:r>
    </w:p>
    <w:p w14:paraId="37E2CB6D" w14:textId="77777777" w:rsidR="000D2D76" w:rsidRPr="00A40CE7" w:rsidRDefault="007759BE" w:rsidP="00B1573D">
      <w:pPr>
        <w:spacing w:before="80" w:after="60" w:line="24" w:lineRule="atLeast"/>
        <w:ind w:firstLine="567"/>
        <w:jc w:val="both"/>
        <w:rPr>
          <w:bCs/>
          <w:i/>
        </w:rPr>
      </w:pPr>
      <w:r w:rsidRPr="00A40CE7">
        <w:rPr>
          <w:b/>
          <w:i/>
        </w:rPr>
        <w:t xml:space="preserve">2.1. Kết quả đánh giá tác động và thẩm định TTHC trong dự án, dự thảo văn bản quy phạm pháp luật có quy định TTHC </w:t>
      </w:r>
    </w:p>
    <w:p w14:paraId="12A2DEC8" w14:textId="67796B8F" w:rsidR="000D2D76" w:rsidRPr="00A40CE7" w:rsidRDefault="007759BE" w:rsidP="00B1573D">
      <w:pPr>
        <w:pStyle w:val="BodyTextIndent"/>
        <w:tabs>
          <w:tab w:val="left" w:pos="840"/>
        </w:tabs>
        <w:spacing w:before="80" w:after="60" w:line="24" w:lineRule="atLeast"/>
        <w:ind w:right="0" w:firstLine="567"/>
        <w:rPr>
          <w:rFonts w:ascii="Times New Roman" w:hAnsi="Times New Roman"/>
          <w:bCs/>
          <w:iCs/>
          <w:szCs w:val="28"/>
        </w:rPr>
      </w:pPr>
      <w:r w:rsidRPr="00A40CE7">
        <w:rPr>
          <w:rFonts w:ascii="Times New Roman" w:hAnsi="Times New Roman"/>
          <w:szCs w:val="28"/>
        </w:rPr>
        <w:t xml:space="preserve">Trong </w:t>
      </w:r>
      <w:r w:rsidRPr="00A40CE7">
        <w:rPr>
          <w:rFonts w:ascii="Times New Roman" w:hAnsi="Times New Roman"/>
          <w:szCs w:val="28"/>
          <w:lang w:val="vi-VN"/>
        </w:rPr>
        <w:t>kỳ báo cáo</w:t>
      </w:r>
      <w:r w:rsidRPr="00A40CE7">
        <w:rPr>
          <w:rFonts w:ascii="Times New Roman" w:hAnsi="Times New Roman"/>
          <w:szCs w:val="28"/>
        </w:rPr>
        <w:t xml:space="preserve">, tỉnh Hà Tĩnh </w:t>
      </w:r>
      <w:r w:rsidR="00960A23" w:rsidRPr="00A40CE7">
        <w:rPr>
          <w:rFonts w:ascii="Times New Roman" w:hAnsi="Times New Roman"/>
          <w:szCs w:val="28"/>
        </w:rPr>
        <w:t>không có</w:t>
      </w:r>
      <w:r w:rsidR="0004495F" w:rsidRPr="00A40CE7">
        <w:rPr>
          <w:rFonts w:ascii="Times New Roman" w:hAnsi="Times New Roman"/>
          <w:szCs w:val="28"/>
        </w:rPr>
        <w:t xml:space="preserve"> </w:t>
      </w:r>
      <w:r w:rsidRPr="00A40CE7">
        <w:rPr>
          <w:rFonts w:ascii="Times New Roman" w:hAnsi="Times New Roman"/>
          <w:bCs/>
          <w:iCs/>
          <w:szCs w:val="28"/>
        </w:rPr>
        <w:t>dự án, dự thảo văn bản quy phạm pháp luật có quy định TTHC.</w:t>
      </w:r>
      <w:r w:rsidR="00347489" w:rsidRPr="00A40CE7">
        <w:t xml:space="preserve"> </w:t>
      </w:r>
    </w:p>
    <w:p w14:paraId="0D494B64" w14:textId="77777777" w:rsidR="000D2D76" w:rsidRPr="006C5EA6" w:rsidRDefault="007759BE" w:rsidP="00B1573D">
      <w:pPr>
        <w:pStyle w:val="BodyTextIndent"/>
        <w:tabs>
          <w:tab w:val="left" w:pos="840"/>
        </w:tabs>
        <w:spacing w:before="80" w:after="60" w:line="24" w:lineRule="atLeast"/>
        <w:ind w:right="0" w:firstLine="567"/>
        <w:rPr>
          <w:rFonts w:ascii="Times New Roman" w:hAnsi="Times New Roman"/>
          <w:i/>
          <w:szCs w:val="28"/>
        </w:rPr>
      </w:pPr>
      <w:r w:rsidRPr="006C5EA6">
        <w:rPr>
          <w:rFonts w:ascii="Times New Roman" w:hAnsi="Times New Roman"/>
          <w:b/>
          <w:i/>
          <w:szCs w:val="28"/>
        </w:rPr>
        <w:t xml:space="preserve">2.2. </w:t>
      </w:r>
      <w:r w:rsidRPr="006C5EA6">
        <w:rPr>
          <w:rFonts w:ascii="Times New Roman" w:hAnsi="Times New Roman"/>
          <w:b/>
          <w:bCs/>
          <w:i/>
          <w:szCs w:val="28"/>
        </w:rPr>
        <w:t>Kết quả rà soát, đơn giản hóa TTHC nội bộ theo Quyết định số 1085/QĐ-TTg ngày 15/9/2022 của Thủ tướng Chính phủ:</w:t>
      </w:r>
      <w:r w:rsidRPr="006C5EA6">
        <w:rPr>
          <w:rFonts w:ascii="Times New Roman" w:hAnsi="Times New Roman"/>
          <w:i/>
          <w:szCs w:val="28"/>
        </w:rPr>
        <w:t xml:space="preserve"> </w:t>
      </w:r>
    </w:p>
    <w:p w14:paraId="4FDDFFA9" w14:textId="3050009A" w:rsidR="000D2D76" w:rsidRPr="006C5EA6" w:rsidRDefault="007759BE" w:rsidP="00B1573D">
      <w:pPr>
        <w:spacing w:before="80" w:after="60" w:line="24" w:lineRule="atLeast"/>
        <w:ind w:firstLine="567"/>
        <w:jc w:val="both"/>
        <w:rPr>
          <w:i/>
          <w:iCs/>
        </w:rPr>
      </w:pPr>
      <w:r w:rsidRPr="006C5EA6">
        <w:t xml:space="preserve">- Số lượng </w:t>
      </w:r>
      <w:r w:rsidR="007C6B31" w:rsidRPr="006C5EA6">
        <w:t>Quyết định công bố TTHC</w:t>
      </w:r>
      <w:r w:rsidRPr="006C5EA6">
        <w:t xml:space="preserve"> nội bộ đã công bố</w:t>
      </w:r>
      <w:r w:rsidR="007C6B31" w:rsidRPr="006C5EA6">
        <w:t>:</w:t>
      </w:r>
      <w:r w:rsidRPr="006C5EA6">
        <w:t xml:space="preserve"> </w:t>
      </w:r>
      <w:r w:rsidR="00912EB9">
        <w:rPr>
          <w:bCs/>
        </w:rPr>
        <w:t>không</w:t>
      </w:r>
      <w:r w:rsidR="00A91E2F" w:rsidRPr="006C5EA6">
        <w:rPr>
          <w:bCs/>
        </w:rPr>
        <w:t>.</w:t>
      </w:r>
      <w:r w:rsidRPr="006C5EA6">
        <w:t xml:space="preserve"> </w:t>
      </w:r>
    </w:p>
    <w:p w14:paraId="12A5E96A" w14:textId="6BC82A66" w:rsidR="000D2D76" w:rsidRPr="006C5EA6" w:rsidRDefault="007759BE" w:rsidP="00B1573D">
      <w:pPr>
        <w:spacing w:before="80" w:after="60" w:line="24" w:lineRule="atLeast"/>
        <w:ind w:firstLine="567"/>
        <w:jc w:val="both"/>
        <w:rPr>
          <w:i/>
          <w:iCs/>
        </w:rPr>
      </w:pPr>
      <w:r w:rsidRPr="006C5EA6">
        <w:t xml:space="preserve">- Số lượng TTHC đã được công bố: </w:t>
      </w:r>
      <w:r w:rsidR="00912EB9">
        <w:t>không</w:t>
      </w:r>
      <w:r w:rsidR="00BF639B" w:rsidRPr="006C5EA6">
        <w:t>.</w:t>
      </w:r>
      <w:r w:rsidRPr="006C5EA6">
        <w:t xml:space="preserve"> </w:t>
      </w:r>
    </w:p>
    <w:p w14:paraId="01F83405" w14:textId="58E28495" w:rsidR="000D2D76" w:rsidRPr="006C5EA6" w:rsidRDefault="007759BE" w:rsidP="00B1573D">
      <w:pPr>
        <w:spacing w:before="80" w:after="60" w:line="24" w:lineRule="atLeast"/>
        <w:ind w:firstLine="567"/>
        <w:jc w:val="both"/>
      </w:pPr>
      <w:r w:rsidRPr="006C5EA6">
        <w:t xml:space="preserve">- Số lượng TTHC nội bộ đã được phê duyệt phương án cắt giảm, đơn giản hóa: </w:t>
      </w:r>
      <w:r w:rsidR="00912EB9">
        <w:t>không</w:t>
      </w:r>
      <w:r w:rsidR="00A91E2F" w:rsidRPr="006C5EA6">
        <w:t>.</w:t>
      </w:r>
      <w:r w:rsidRPr="006C5EA6">
        <w:t xml:space="preserve"> </w:t>
      </w:r>
    </w:p>
    <w:p w14:paraId="29F0533F" w14:textId="7C6DAA59" w:rsidR="000D2D76" w:rsidRPr="006C5EA6" w:rsidRDefault="007759BE" w:rsidP="00B1573D">
      <w:pPr>
        <w:spacing w:before="80" w:after="60" w:line="24" w:lineRule="atLeast"/>
        <w:ind w:firstLine="567"/>
        <w:jc w:val="both"/>
      </w:pPr>
      <w:r w:rsidRPr="006C5EA6">
        <w:t xml:space="preserve">- Số lượng TTHC nội bộ đã thực thi phương án cắt giảm, đơn giản hóa: </w:t>
      </w:r>
      <w:r w:rsidR="00A91E2F" w:rsidRPr="006C5EA6">
        <w:t>không.</w:t>
      </w:r>
    </w:p>
    <w:p w14:paraId="03B670E8" w14:textId="1A7544B5" w:rsidR="000D2D76" w:rsidRPr="00CB653B" w:rsidRDefault="007759BE" w:rsidP="00B1573D">
      <w:pPr>
        <w:shd w:val="clear" w:color="auto" w:fill="FFFFFF"/>
        <w:spacing w:before="80" w:after="60" w:line="24" w:lineRule="atLeast"/>
        <w:ind w:firstLine="567"/>
        <w:jc w:val="both"/>
        <w:rPr>
          <w:b/>
          <w:i/>
          <w:iCs/>
        </w:rPr>
      </w:pPr>
      <w:r w:rsidRPr="00CB653B">
        <w:rPr>
          <w:b/>
          <w:i/>
          <w:iCs/>
        </w:rPr>
        <w:t>2.3. Tổng số TTHC được ban hành mới, sửa đổi,</w:t>
      </w:r>
      <w:r w:rsidR="009138F2">
        <w:rPr>
          <w:b/>
          <w:i/>
          <w:iCs/>
        </w:rPr>
        <w:t xml:space="preserve"> thay thế</w:t>
      </w:r>
      <w:r w:rsidRPr="00CB653B">
        <w:rPr>
          <w:b/>
          <w:i/>
          <w:iCs/>
        </w:rPr>
        <w:t xml:space="preserve"> bổ sung hoặc bãi bỏ: </w:t>
      </w:r>
    </w:p>
    <w:p w14:paraId="546C0652" w14:textId="6F1C3293" w:rsidR="000349CB" w:rsidRPr="00CB653B" w:rsidRDefault="000349CB" w:rsidP="00B1573D">
      <w:pPr>
        <w:shd w:val="clear" w:color="auto" w:fill="FFFFFF"/>
        <w:spacing w:before="80" w:after="60" w:line="24" w:lineRule="atLeast"/>
        <w:ind w:firstLine="567"/>
        <w:jc w:val="both"/>
        <w:rPr>
          <w:bCs/>
        </w:rPr>
      </w:pPr>
      <w:r w:rsidRPr="00CB653B">
        <w:rPr>
          <w:bCs/>
        </w:rPr>
        <w:t xml:space="preserve">- Ban hành </w:t>
      </w:r>
      <w:r w:rsidR="00AF1569">
        <w:rPr>
          <w:bCs/>
        </w:rPr>
        <w:t>13</w:t>
      </w:r>
      <w:r w:rsidRPr="00CB653B">
        <w:rPr>
          <w:bCs/>
        </w:rPr>
        <w:t xml:space="preserve"> </w:t>
      </w:r>
      <w:r w:rsidR="00DA07DE" w:rsidRPr="00CB653B">
        <w:rPr>
          <w:bCs/>
        </w:rPr>
        <w:t>q</w:t>
      </w:r>
      <w:r w:rsidRPr="00CB653B">
        <w:rPr>
          <w:bCs/>
        </w:rPr>
        <w:t>uyết định trong đó:</w:t>
      </w:r>
    </w:p>
    <w:p w14:paraId="091636AC" w14:textId="663B450B" w:rsidR="000D2D76" w:rsidRPr="00CB653B" w:rsidRDefault="000349CB" w:rsidP="00B1573D">
      <w:pPr>
        <w:shd w:val="clear" w:color="auto" w:fill="FFFFFF"/>
        <w:spacing w:before="80" w:after="60" w:line="24" w:lineRule="atLeast"/>
        <w:ind w:firstLine="567"/>
        <w:jc w:val="both"/>
        <w:rPr>
          <w:bCs/>
        </w:rPr>
      </w:pPr>
      <w:r w:rsidRPr="00CB653B">
        <w:rPr>
          <w:bCs/>
        </w:rPr>
        <w:t>+</w:t>
      </w:r>
      <w:r w:rsidR="007759BE" w:rsidRPr="00CB653B">
        <w:rPr>
          <w:bCs/>
        </w:rPr>
        <w:t xml:space="preserve"> TTHC quy định mới: </w:t>
      </w:r>
      <w:r w:rsidR="00AF1569">
        <w:rPr>
          <w:bCs/>
        </w:rPr>
        <w:t>27</w:t>
      </w:r>
      <w:r w:rsidR="00204A5B" w:rsidRPr="00CB653B">
        <w:rPr>
          <w:bCs/>
        </w:rPr>
        <w:t xml:space="preserve"> </w:t>
      </w:r>
      <w:r w:rsidR="007759BE" w:rsidRPr="00CB653B">
        <w:rPr>
          <w:bCs/>
        </w:rPr>
        <w:t>thủ tục</w:t>
      </w:r>
      <w:r w:rsidR="00DA07DE" w:rsidRPr="00CB653B">
        <w:rPr>
          <w:bCs/>
        </w:rPr>
        <w:t>.</w:t>
      </w:r>
    </w:p>
    <w:p w14:paraId="343C156A" w14:textId="33D7715A" w:rsidR="000D2D76" w:rsidRPr="00CB653B" w:rsidRDefault="000349CB" w:rsidP="00B1573D">
      <w:pPr>
        <w:shd w:val="clear" w:color="auto" w:fill="FFFFFF"/>
        <w:spacing w:before="80" w:after="60" w:line="24" w:lineRule="atLeast"/>
        <w:ind w:firstLine="567"/>
        <w:jc w:val="both"/>
      </w:pPr>
      <w:r w:rsidRPr="00CB653B">
        <w:t>+</w:t>
      </w:r>
      <w:r w:rsidR="007759BE" w:rsidRPr="00CB653B">
        <w:t xml:space="preserve"> TTHC sửa đổi, bổ sung: </w:t>
      </w:r>
      <w:r w:rsidR="00AF1569">
        <w:t>64</w:t>
      </w:r>
      <w:r w:rsidR="00204A5B" w:rsidRPr="00CB653B">
        <w:t xml:space="preserve"> </w:t>
      </w:r>
      <w:r w:rsidR="007759BE" w:rsidRPr="00CB653B">
        <w:t>thủ tục</w:t>
      </w:r>
      <w:r w:rsidR="00DA07DE" w:rsidRPr="00CB653B">
        <w:t>.</w:t>
      </w:r>
    </w:p>
    <w:p w14:paraId="000E4E71" w14:textId="3DC283A5" w:rsidR="000D2D76" w:rsidRPr="003E215B" w:rsidRDefault="000349CB" w:rsidP="00B1573D">
      <w:pPr>
        <w:shd w:val="clear" w:color="auto" w:fill="FFFFFF"/>
        <w:spacing w:before="80" w:after="60" w:line="24" w:lineRule="atLeast"/>
        <w:ind w:firstLine="567"/>
        <w:jc w:val="both"/>
        <w:rPr>
          <w:bCs/>
        </w:rPr>
      </w:pPr>
      <w:r w:rsidRPr="00CB653B">
        <w:t>+</w:t>
      </w:r>
      <w:r w:rsidR="007759BE" w:rsidRPr="00CB653B">
        <w:t xml:space="preserve"> TTHC bãi bỏ: </w:t>
      </w:r>
      <w:r w:rsidR="00AF1569">
        <w:t>17</w:t>
      </w:r>
      <w:r w:rsidR="00204A5B" w:rsidRPr="00CB653B">
        <w:t xml:space="preserve"> </w:t>
      </w:r>
      <w:r w:rsidR="007759BE" w:rsidRPr="00CB653B">
        <w:t>thủ tục</w:t>
      </w:r>
      <w:r w:rsidR="00DA07DE">
        <w:t>.</w:t>
      </w:r>
      <w:r w:rsidR="00406DFA" w:rsidRPr="003E215B">
        <w:t xml:space="preserve"> </w:t>
      </w:r>
    </w:p>
    <w:p w14:paraId="3FE3EABD" w14:textId="77777777" w:rsidR="000D2D76" w:rsidRPr="001B11F7" w:rsidRDefault="007759BE" w:rsidP="00B1573D">
      <w:pPr>
        <w:shd w:val="clear" w:color="auto" w:fill="FFFFFF"/>
        <w:spacing w:before="80" w:after="60" w:line="24" w:lineRule="atLeast"/>
        <w:ind w:firstLine="567"/>
        <w:jc w:val="both"/>
        <w:rPr>
          <w:b/>
        </w:rPr>
      </w:pPr>
      <w:r w:rsidRPr="001B11F7">
        <w:rPr>
          <w:b/>
        </w:rPr>
        <w:t xml:space="preserve">3. Về cải cách việc thực hiện TTHC </w:t>
      </w:r>
    </w:p>
    <w:p w14:paraId="25B13C84" w14:textId="77777777" w:rsidR="000D2D76" w:rsidRPr="001B11F7" w:rsidRDefault="007759BE" w:rsidP="00B1573D">
      <w:pPr>
        <w:pStyle w:val="BodyTextIndent"/>
        <w:tabs>
          <w:tab w:val="left" w:pos="840"/>
        </w:tabs>
        <w:spacing w:before="80" w:after="60" w:line="24" w:lineRule="atLeast"/>
        <w:ind w:right="0" w:firstLine="567"/>
        <w:rPr>
          <w:rFonts w:ascii="Times New Roman" w:hAnsi="Times New Roman"/>
          <w:b/>
          <w:i/>
          <w:szCs w:val="28"/>
        </w:rPr>
      </w:pPr>
      <w:r w:rsidRPr="001B11F7">
        <w:rPr>
          <w:rFonts w:ascii="Times New Roman" w:hAnsi="Times New Roman"/>
          <w:b/>
          <w:i/>
          <w:szCs w:val="28"/>
        </w:rPr>
        <w:t>3.1. Kết quả công khai, minh bạch trong thực hiện TTHC</w:t>
      </w:r>
    </w:p>
    <w:p w14:paraId="1B6B4BA1" w14:textId="67CF0F06" w:rsidR="000D2D76" w:rsidRPr="001B11F7" w:rsidRDefault="007759BE" w:rsidP="00B1573D">
      <w:pPr>
        <w:shd w:val="clear" w:color="auto" w:fill="FFFFFF"/>
        <w:spacing w:before="80" w:after="60" w:line="24" w:lineRule="atLeast"/>
        <w:ind w:firstLine="567"/>
        <w:jc w:val="both"/>
      </w:pPr>
      <w:r w:rsidRPr="001B11F7">
        <w:t xml:space="preserve">- Tất cả các TTHC sau khi công bố được các đơn vị, địa phương niêm yết, công khai đầy đủ, kịp thời tại Trung tâm Phục vụ hành chính công tỉnh, cấp huyện và Bộ phận Tiếp nhận và Trả kết quả cấp xã; đăng tải trên Trang/Cổng thông tin điện tử của các đơn vị, địa phương và trên Hệ thống thông tin </w:t>
      </w:r>
      <w:r w:rsidRPr="001B11F7">
        <w:rPr>
          <w:lang w:val="vi-VN"/>
        </w:rPr>
        <w:t>giải quyết TTHC</w:t>
      </w:r>
      <w:r w:rsidRPr="001B11F7">
        <w:t xml:space="preserve"> của tỉnh theo đúng quy định; đồng thời nhập và đăng tải, công khai các TTHC lên CSDL quốc gia về TTHC ngay sau công bố để cá nhân, tổ chức tra cứu, thực hiện.</w:t>
      </w:r>
    </w:p>
    <w:p w14:paraId="7E411163" w14:textId="7D55455B" w:rsidR="000D2D76" w:rsidRPr="001B11F7" w:rsidRDefault="007759BE" w:rsidP="00B1573D">
      <w:pPr>
        <w:shd w:val="clear" w:color="auto" w:fill="FFFFFF"/>
        <w:spacing w:before="80" w:after="60" w:line="24" w:lineRule="atLeast"/>
        <w:ind w:firstLine="567"/>
        <w:jc w:val="both"/>
      </w:pPr>
      <w:r w:rsidRPr="001B11F7">
        <w:t xml:space="preserve">-  Quá trình tiếp nhận, xử lý, trả kết quả hồ sơ TTHC được công khai đầy đủ, minh bạch trên Hệ thống thông tin </w:t>
      </w:r>
      <w:r w:rsidRPr="001B11F7">
        <w:rPr>
          <w:lang w:val="vi-VN"/>
        </w:rPr>
        <w:t>giải quyết TTHC</w:t>
      </w:r>
      <w:r w:rsidRPr="001B11F7">
        <w:t xml:space="preserve"> của tỉnh</w:t>
      </w:r>
      <w:r w:rsidR="005E61A6" w:rsidRPr="001B11F7">
        <w:t xml:space="preserve"> Hà Tĩnh</w:t>
      </w:r>
      <w:r w:rsidRPr="001B11F7">
        <w:t xml:space="preserve"> </w:t>
      </w:r>
      <w:r w:rsidR="008834DA" w:rsidRPr="001B11F7">
        <w:t xml:space="preserve">tại </w:t>
      </w:r>
      <w:r w:rsidR="00006DE2" w:rsidRPr="001B11F7">
        <w:t xml:space="preserve">địa chỉ truy cập </w:t>
      </w:r>
      <w:r w:rsidRPr="001B11F7">
        <w:t>https://dic</w:t>
      </w:r>
      <w:r w:rsidRPr="001B11F7">
        <w:rPr>
          <w:lang w:val="vi-VN"/>
        </w:rPr>
        <w:t>h</w:t>
      </w:r>
      <w:r w:rsidRPr="001B11F7">
        <w:t>vucong.hatinh.gov.vn</w:t>
      </w:r>
      <w:r w:rsidR="0020080E" w:rsidRPr="001B11F7">
        <w:t>.</w:t>
      </w:r>
    </w:p>
    <w:p w14:paraId="3151B68D" w14:textId="09BA0A0F" w:rsidR="00E10DA6" w:rsidRPr="001B11F7" w:rsidRDefault="00602A42" w:rsidP="00B1573D">
      <w:pPr>
        <w:pStyle w:val="BodyTextIndent"/>
        <w:tabs>
          <w:tab w:val="left" w:pos="840"/>
        </w:tabs>
        <w:spacing w:before="80" w:after="60" w:line="24" w:lineRule="atLeast"/>
        <w:ind w:right="0" w:firstLine="567"/>
        <w:rPr>
          <w:rFonts w:ascii="Times New Roman" w:hAnsi="Times New Roman"/>
          <w:bCs/>
          <w:i/>
          <w:szCs w:val="28"/>
        </w:rPr>
      </w:pPr>
      <w:r w:rsidRPr="001B11F7">
        <w:rPr>
          <w:rFonts w:ascii="Times New Roman" w:hAnsi="Times New Roman"/>
          <w:bCs/>
          <w:i/>
          <w:szCs w:val="28"/>
        </w:rPr>
        <w:t>3</w:t>
      </w:r>
      <w:r w:rsidR="007759BE" w:rsidRPr="001B11F7">
        <w:rPr>
          <w:rFonts w:ascii="Times New Roman" w:hAnsi="Times New Roman"/>
          <w:bCs/>
          <w:i/>
          <w:szCs w:val="28"/>
        </w:rPr>
        <w:t>.2. Kết quả giải quyết TTHC</w:t>
      </w:r>
    </w:p>
    <w:p w14:paraId="7688FE78" w14:textId="4748E0F2" w:rsidR="00F8003D" w:rsidRPr="001B11F7" w:rsidRDefault="007759BE" w:rsidP="00B1573D">
      <w:pPr>
        <w:pStyle w:val="BodyTextIndent"/>
        <w:tabs>
          <w:tab w:val="left" w:pos="840"/>
        </w:tabs>
        <w:spacing w:before="80" w:after="60" w:line="24" w:lineRule="atLeast"/>
        <w:ind w:right="0" w:firstLine="567"/>
        <w:rPr>
          <w:rFonts w:ascii="Times New Roman" w:hAnsi="Times New Roman"/>
          <w:bCs/>
          <w:szCs w:val="28"/>
        </w:rPr>
      </w:pPr>
      <w:r w:rsidRPr="001B11F7">
        <w:rPr>
          <w:rFonts w:ascii="Times New Roman" w:hAnsi="Times New Roman"/>
          <w:bCs/>
          <w:szCs w:val="28"/>
          <w:lang w:val="vi-VN"/>
        </w:rPr>
        <w:lastRenderedPageBreak/>
        <w:t>Theo thống kê</w:t>
      </w:r>
      <w:r w:rsidRPr="001B11F7">
        <w:rPr>
          <w:rFonts w:ascii="Times New Roman" w:hAnsi="Times New Roman"/>
          <w:bCs/>
          <w:szCs w:val="28"/>
        </w:rPr>
        <w:t xml:space="preserve"> trên Hệ thống thông tin giải quyết TTHC tỉnh </w:t>
      </w:r>
      <w:r w:rsidR="00FF2920" w:rsidRPr="001B11F7">
        <w:rPr>
          <w:rFonts w:ascii="Times New Roman" w:hAnsi="Times New Roman"/>
          <w:bCs/>
          <w:szCs w:val="28"/>
        </w:rPr>
        <w:t>Hà Tĩnh</w:t>
      </w:r>
      <w:r w:rsidRPr="001B11F7">
        <w:rPr>
          <w:rFonts w:ascii="Times New Roman" w:hAnsi="Times New Roman"/>
          <w:bCs/>
          <w:szCs w:val="28"/>
          <w:lang w:val="vi-VN"/>
        </w:rPr>
        <w:t>,</w:t>
      </w:r>
      <w:r w:rsidR="00293318" w:rsidRPr="00293318">
        <w:rPr>
          <w:rFonts w:ascii="Segoe UI" w:hAnsi="Segoe UI" w:cs="Segoe UI"/>
          <w:color w:val="081B3A"/>
          <w:spacing w:val="3"/>
          <w:sz w:val="23"/>
          <w:szCs w:val="23"/>
          <w:shd w:val="clear" w:color="auto" w:fill="FFFFFF"/>
        </w:rPr>
        <w:t xml:space="preserve"> </w:t>
      </w:r>
      <w:r w:rsidR="00293318" w:rsidRPr="00204DAC">
        <w:rPr>
          <w:rFonts w:ascii="Times New Roman" w:hAnsi="Times New Roman"/>
          <w:spacing w:val="3"/>
          <w:szCs w:val="28"/>
          <w:shd w:val="clear" w:color="auto" w:fill="FFFFFF"/>
        </w:rPr>
        <w:t>từ ngày 15/12/2024 đến ngày 14/01/2025</w:t>
      </w:r>
      <w:r w:rsidRPr="00204DAC">
        <w:rPr>
          <w:rFonts w:ascii="Times New Roman" w:hAnsi="Times New Roman"/>
          <w:bCs/>
          <w:szCs w:val="28"/>
          <w:lang w:val="vi-VN"/>
        </w:rPr>
        <w:t xml:space="preserve"> </w:t>
      </w:r>
      <w:r w:rsidRPr="001B11F7">
        <w:rPr>
          <w:rFonts w:ascii="Times New Roman" w:hAnsi="Times New Roman"/>
          <w:bCs/>
          <w:szCs w:val="28"/>
          <w:lang w:val="vi-VN"/>
        </w:rPr>
        <w:t>kết quả giải quyết TTHC như sau</w:t>
      </w:r>
      <w:r w:rsidRPr="001B11F7">
        <w:rPr>
          <w:rFonts w:ascii="Times New Roman" w:hAnsi="Times New Roman"/>
          <w:bCs/>
          <w:szCs w:val="28"/>
        </w:rPr>
        <w:t>:</w:t>
      </w:r>
    </w:p>
    <w:p w14:paraId="41ADAFEE" w14:textId="2DACB289" w:rsidR="00F8003D" w:rsidRPr="000365CF" w:rsidRDefault="00F8003D" w:rsidP="00B1573D">
      <w:pPr>
        <w:pStyle w:val="BodyTextIndent"/>
        <w:tabs>
          <w:tab w:val="left" w:pos="840"/>
        </w:tabs>
        <w:spacing w:before="80" w:after="60" w:line="24" w:lineRule="atLeast"/>
        <w:ind w:right="0" w:firstLine="567"/>
        <w:rPr>
          <w:rFonts w:ascii="Times New Roman" w:hAnsi="Times New Roman"/>
          <w:bCs/>
          <w:szCs w:val="28"/>
        </w:rPr>
      </w:pPr>
      <w:r w:rsidRPr="000365CF">
        <w:rPr>
          <w:rFonts w:ascii="Times New Roman" w:hAnsi="Times New Roman"/>
          <w:bCs/>
          <w:szCs w:val="28"/>
        </w:rPr>
        <w:t>Tổng số hồ sơ TTHC được tiếp nhận ở 03 cấp chính quyền trên địa bàn tỉnh Hà Tĩnh là</w:t>
      </w:r>
      <w:r w:rsidR="00C64A93" w:rsidRPr="000365CF">
        <w:rPr>
          <w:rFonts w:ascii="Times New Roman" w:hAnsi="Times New Roman"/>
          <w:bCs/>
          <w:szCs w:val="28"/>
          <w:lang w:val="en-US"/>
        </w:rPr>
        <w:t xml:space="preserve"> </w:t>
      </w:r>
      <w:r w:rsidR="008D7209" w:rsidRPr="000365CF">
        <w:rPr>
          <w:rFonts w:ascii="Times New Roman" w:hAnsi="Times New Roman"/>
          <w:spacing w:val="3"/>
          <w:szCs w:val="28"/>
          <w:shd w:val="clear" w:color="auto" w:fill="FFFFFF"/>
        </w:rPr>
        <w:t xml:space="preserve">40.130 </w:t>
      </w:r>
      <w:r w:rsidR="00C64A93" w:rsidRPr="000365CF">
        <w:rPr>
          <w:rFonts w:ascii="Times New Roman" w:hAnsi="Times New Roman"/>
          <w:bCs/>
          <w:szCs w:val="28"/>
          <w:lang w:val="en-US"/>
        </w:rPr>
        <w:t>hồ sơ</w:t>
      </w:r>
      <w:r w:rsidRPr="000365CF">
        <w:rPr>
          <w:rFonts w:ascii="Times New Roman" w:hAnsi="Times New Roman"/>
          <w:bCs/>
          <w:szCs w:val="28"/>
        </w:rPr>
        <w:t>, trong đó:</w:t>
      </w:r>
      <w:r w:rsidR="00E3747E" w:rsidRPr="000365CF">
        <w:rPr>
          <w:rFonts w:ascii="Times New Roman" w:hAnsi="Times New Roman"/>
          <w:bCs/>
          <w:szCs w:val="28"/>
        </w:rPr>
        <w:t xml:space="preserve"> </w:t>
      </w:r>
    </w:p>
    <w:p w14:paraId="4A5534D3" w14:textId="0415D353" w:rsidR="00F8003D" w:rsidRPr="000365CF" w:rsidRDefault="00F8003D" w:rsidP="00B1573D">
      <w:pPr>
        <w:pStyle w:val="BodyTextIndent"/>
        <w:tabs>
          <w:tab w:val="left" w:pos="840"/>
        </w:tabs>
        <w:spacing w:before="80" w:after="60" w:line="24" w:lineRule="atLeast"/>
        <w:ind w:right="0" w:firstLine="567"/>
        <w:rPr>
          <w:rFonts w:ascii="Times New Roman" w:hAnsi="Times New Roman"/>
          <w:bCs/>
          <w:szCs w:val="28"/>
          <w:lang w:val="en-US"/>
        </w:rPr>
      </w:pPr>
      <w:r w:rsidRPr="000365CF">
        <w:rPr>
          <w:rFonts w:ascii="Times New Roman" w:hAnsi="Times New Roman"/>
          <w:bCs/>
          <w:szCs w:val="28"/>
          <w:lang w:val="en-US"/>
        </w:rPr>
        <w:t xml:space="preserve">- </w:t>
      </w:r>
      <w:r w:rsidR="00B718BE" w:rsidRPr="000365CF">
        <w:rPr>
          <w:rFonts w:ascii="Times New Roman" w:hAnsi="Times New Roman"/>
          <w:spacing w:val="3"/>
          <w:szCs w:val="28"/>
          <w:shd w:val="clear" w:color="auto" w:fill="FFFFFF"/>
        </w:rPr>
        <w:t>C</w:t>
      </w:r>
      <w:r w:rsidR="008D7209" w:rsidRPr="000365CF">
        <w:rPr>
          <w:rFonts w:ascii="Times New Roman" w:hAnsi="Times New Roman"/>
          <w:spacing w:val="3"/>
          <w:szCs w:val="28"/>
          <w:shd w:val="clear" w:color="auto" w:fill="FFFFFF"/>
        </w:rPr>
        <w:t>ấp tỉnh tiếp nhận 17</w:t>
      </w:r>
      <w:r w:rsidR="00B718BE" w:rsidRPr="000365CF">
        <w:rPr>
          <w:rFonts w:ascii="Times New Roman" w:hAnsi="Times New Roman"/>
          <w:spacing w:val="3"/>
          <w:szCs w:val="28"/>
          <w:shd w:val="clear" w:color="auto" w:fill="FFFFFF"/>
        </w:rPr>
        <w:t>.</w:t>
      </w:r>
      <w:r w:rsidR="008D7209" w:rsidRPr="000365CF">
        <w:rPr>
          <w:rFonts w:ascii="Times New Roman" w:hAnsi="Times New Roman"/>
          <w:spacing w:val="3"/>
          <w:szCs w:val="28"/>
          <w:shd w:val="clear" w:color="auto" w:fill="FFFFFF"/>
        </w:rPr>
        <w:t>056 hồ sơ</w:t>
      </w:r>
      <w:r w:rsidR="0024032B" w:rsidRPr="000365CF">
        <w:rPr>
          <w:rFonts w:ascii="Times New Roman" w:hAnsi="Times New Roman"/>
          <w:bCs/>
          <w:szCs w:val="28"/>
          <w:lang w:val="en-US"/>
        </w:rPr>
        <w:t xml:space="preserve">; </w:t>
      </w:r>
    </w:p>
    <w:p w14:paraId="4E5A8CB2" w14:textId="025A6FB8" w:rsidR="0024032B" w:rsidRPr="000365CF" w:rsidRDefault="00F8003D" w:rsidP="00B1573D">
      <w:pPr>
        <w:pStyle w:val="BodyTextIndent"/>
        <w:tabs>
          <w:tab w:val="left" w:pos="840"/>
        </w:tabs>
        <w:spacing w:before="80" w:after="60" w:line="24" w:lineRule="atLeast"/>
        <w:ind w:right="0" w:firstLine="567"/>
        <w:rPr>
          <w:rFonts w:ascii="Times New Roman" w:hAnsi="Times New Roman"/>
          <w:bCs/>
          <w:szCs w:val="28"/>
        </w:rPr>
      </w:pPr>
      <w:r w:rsidRPr="000365CF">
        <w:rPr>
          <w:rFonts w:ascii="Times New Roman" w:hAnsi="Times New Roman"/>
          <w:bCs/>
          <w:szCs w:val="28"/>
          <w:lang w:val="en-US"/>
        </w:rPr>
        <w:t xml:space="preserve">- </w:t>
      </w:r>
      <w:r w:rsidR="00B718BE" w:rsidRPr="000365CF">
        <w:rPr>
          <w:rFonts w:ascii="Times New Roman" w:hAnsi="Times New Roman"/>
          <w:spacing w:val="3"/>
          <w:szCs w:val="28"/>
          <w:shd w:val="clear" w:color="auto" w:fill="FFFFFF"/>
        </w:rPr>
        <w:t>C</w:t>
      </w:r>
      <w:r w:rsidR="008D7209" w:rsidRPr="000365CF">
        <w:rPr>
          <w:rFonts w:ascii="Times New Roman" w:hAnsi="Times New Roman"/>
          <w:spacing w:val="3"/>
          <w:szCs w:val="28"/>
          <w:shd w:val="clear" w:color="auto" w:fill="FFFFFF"/>
        </w:rPr>
        <w:t>ấp huyện tiếp nhận 2</w:t>
      </w:r>
      <w:r w:rsidR="00B718BE" w:rsidRPr="000365CF">
        <w:rPr>
          <w:rFonts w:ascii="Times New Roman" w:hAnsi="Times New Roman"/>
          <w:spacing w:val="3"/>
          <w:szCs w:val="28"/>
          <w:shd w:val="clear" w:color="auto" w:fill="FFFFFF"/>
        </w:rPr>
        <w:t>.</w:t>
      </w:r>
      <w:r w:rsidR="008D7209" w:rsidRPr="000365CF">
        <w:rPr>
          <w:rFonts w:ascii="Times New Roman" w:hAnsi="Times New Roman"/>
          <w:spacing w:val="3"/>
          <w:szCs w:val="28"/>
          <w:shd w:val="clear" w:color="auto" w:fill="FFFFFF"/>
        </w:rPr>
        <w:t>515 hồ sơ</w:t>
      </w:r>
      <w:r w:rsidR="0024032B" w:rsidRPr="000365CF">
        <w:rPr>
          <w:rFonts w:ascii="Times New Roman" w:hAnsi="Times New Roman"/>
          <w:bCs/>
          <w:szCs w:val="28"/>
          <w:lang w:val="en-US"/>
        </w:rPr>
        <w:t xml:space="preserve">; </w:t>
      </w:r>
    </w:p>
    <w:p w14:paraId="7FDC08C5" w14:textId="42C70F49" w:rsidR="0024032B" w:rsidRPr="000365CF" w:rsidRDefault="00F8003D" w:rsidP="00B1573D">
      <w:pPr>
        <w:spacing w:before="80" w:after="60" w:line="24" w:lineRule="atLeast"/>
        <w:ind w:firstLine="567"/>
        <w:jc w:val="both"/>
        <w:rPr>
          <w:bCs/>
          <w:lang w:val="en-US"/>
        </w:rPr>
      </w:pPr>
      <w:r w:rsidRPr="000365CF">
        <w:rPr>
          <w:bCs/>
          <w:lang w:val="en-US"/>
        </w:rPr>
        <w:t xml:space="preserve">- </w:t>
      </w:r>
      <w:r w:rsidR="00B718BE" w:rsidRPr="000365CF">
        <w:rPr>
          <w:spacing w:val="3"/>
          <w:shd w:val="clear" w:color="auto" w:fill="FFFFFF"/>
        </w:rPr>
        <w:t>C</w:t>
      </w:r>
      <w:r w:rsidR="008D7209" w:rsidRPr="000365CF">
        <w:rPr>
          <w:spacing w:val="3"/>
          <w:shd w:val="clear" w:color="auto" w:fill="FFFFFF"/>
        </w:rPr>
        <w:t>ấp xã tiếp nhận 12</w:t>
      </w:r>
      <w:r w:rsidR="00B718BE" w:rsidRPr="000365CF">
        <w:rPr>
          <w:spacing w:val="3"/>
          <w:shd w:val="clear" w:color="auto" w:fill="FFFFFF"/>
        </w:rPr>
        <w:t>.</w:t>
      </w:r>
      <w:r w:rsidR="008D7209" w:rsidRPr="000365CF">
        <w:rPr>
          <w:spacing w:val="3"/>
          <w:shd w:val="clear" w:color="auto" w:fill="FFFFFF"/>
        </w:rPr>
        <w:t>710 hồ sơ</w:t>
      </w:r>
      <w:r w:rsidR="0089260B" w:rsidRPr="000365CF">
        <w:rPr>
          <w:bCs/>
          <w:lang w:val="en-US"/>
        </w:rPr>
        <w:t>;</w:t>
      </w:r>
    </w:p>
    <w:p w14:paraId="7DAF9294" w14:textId="516E8DCC" w:rsidR="008D7209" w:rsidRPr="000365CF" w:rsidRDefault="00B718BE" w:rsidP="00B718BE">
      <w:pPr>
        <w:spacing w:before="80" w:after="60" w:line="24" w:lineRule="atLeast"/>
        <w:ind w:firstLine="567"/>
        <w:jc w:val="both"/>
        <w:rPr>
          <w:spacing w:val="3"/>
          <w:shd w:val="clear" w:color="auto" w:fill="FFFFFF"/>
        </w:rPr>
      </w:pPr>
      <w:r w:rsidRPr="000365CF">
        <w:rPr>
          <w:spacing w:val="3"/>
          <w:shd w:val="clear" w:color="auto" w:fill="FFFFFF"/>
        </w:rPr>
        <w:t xml:space="preserve">Trong đó: </w:t>
      </w:r>
      <w:r w:rsidR="00CF56F1">
        <w:rPr>
          <w:spacing w:val="3"/>
          <w:shd w:val="clear" w:color="auto" w:fill="FFFFFF"/>
        </w:rPr>
        <w:t>k</w:t>
      </w:r>
      <w:r w:rsidR="008D7209" w:rsidRPr="000365CF">
        <w:rPr>
          <w:spacing w:val="3"/>
          <w:shd w:val="clear" w:color="auto" w:fill="FFFFFF"/>
        </w:rPr>
        <w:t>ỳ trước chuyển qua 7</w:t>
      </w:r>
      <w:r w:rsidRPr="000365CF">
        <w:rPr>
          <w:spacing w:val="3"/>
          <w:shd w:val="clear" w:color="auto" w:fill="FFFFFF"/>
        </w:rPr>
        <w:t>.</w:t>
      </w:r>
      <w:r w:rsidR="008D7209" w:rsidRPr="000365CF">
        <w:rPr>
          <w:spacing w:val="3"/>
          <w:shd w:val="clear" w:color="auto" w:fill="FFFFFF"/>
        </w:rPr>
        <w:t>849 hồ sơ</w:t>
      </w:r>
      <w:r w:rsidRPr="000365CF">
        <w:rPr>
          <w:spacing w:val="3"/>
          <w:shd w:val="clear" w:color="auto" w:fill="FFFFFF"/>
        </w:rPr>
        <w:t>; đ</w:t>
      </w:r>
      <w:r w:rsidR="008D7209" w:rsidRPr="000365CF">
        <w:rPr>
          <w:spacing w:val="3"/>
          <w:shd w:val="clear" w:color="auto" w:fill="FFFFFF"/>
        </w:rPr>
        <w:t>ã xử lý 31</w:t>
      </w:r>
      <w:r w:rsidRPr="000365CF">
        <w:rPr>
          <w:spacing w:val="3"/>
          <w:shd w:val="clear" w:color="auto" w:fill="FFFFFF"/>
        </w:rPr>
        <w:t>.</w:t>
      </w:r>
      <w:r w:rsidR="008D7209" w:rsidRPr="000365CF">
        <w:rPr>
          <w:spacing w:val="3"/>
          <w:shd w:val="clear" w:color="auto" w:fill="FFFFFF"/>
        </w:rPr>
        <w:t xml:space="preserve">295 hồ sơ (gồm: </w:t>
      </w:r>
      <w:r w:rsidRPr="000365CF">
        <w:rPr>
          <w:spacing w:val="3"/>
          <w:shd w:val="clear" w:color="auto" w:fill="FFFFFF"/>
        </w:rPr>
        <w:t>t</w:t>
      </w:r>
      <w:r w:rsidR="008D7209" w:rsidRPr="000365CF">
        <w:rPr>
          <w:spacing w:val="3"/>
          <w:shd w:val="clear" w:color="auto" w:fill="FFFFFF"/>
        </w:rPr>
        <w:t>rước hạn 22</w:t>
      </w:r>
      <w:r w:rsidRPr="000365CF">
        <w:rPr>
          <w:spacing w:val="3"/>
          <w:shd w:val="clear" w:color="auto" w:fill="FFFFFF"/>
        </w:rPr>
        <w:t>.</w:t>
      </w:r>
      <w:r w:rsidR="008D7209" w:rsidRPr="000365CF">
        <w:rPr>
          <w:spacing w:val="3"/>
          <w:shd w:val="clear" w:color="auto" w:fill="FFFFFF"/>
        </w:rPr>
        <w:t>326 hồ sơ; đúng hạn 8</w:t>
      </w:r>
      <w:r w:rsidRPr="000365CF">
        <w:rPr>
          <w:spacing w:val="3"/>
          <w:shd w:val="clear" w:color="auto" w:fill="FFFFFF"/>
        </w:rPr>
        <w:t>.</w:t>
      </w:r>
      <w:r w:rsidR="008D7209" w:rsidRPr="000365CF">
        <w:rPr>
          <w:spacing w:val="3"/>
          <w:shd w:val="clear" w:color="auto" w:fill="FFFFFF"/>
        </w:rPr>
        <w:t>364 hồ sơ, quá hạn 605 hồ sơ</w:t>
      </w:r>
      <w:r w:rsidRPr="000365CF">
        <w:rPr>
          <w:spacing w:val="3"/>
          <w:shd w:val="clear" w:color="auto" w:fill="FFFFFF"/>
        </w:rPr>
        <w:t>; đ</w:t>
      </w:r>
      <w:r w:rsidR="008D7209" w:rsidRPr="000365CF">
        <w:rPr>
          <w:spacing w:val="3"/>
          <w:shd w:val="clear" w:color="auto" w:fill="FFFFFF"/>
        </w:rPr>
        <w:t>ang xử lý 8</w:t>
      </w:r>
      <w:r w:rsidRPr="000365CF">
        <w:rPr>
          <w:spacing w:val="3"/>
          <w:shd w:val="clear" w:color="auto" w:fill="FFFFFF"/>
        </w:rPr>
        <w:t>.</w:t>
      </w:r>
      <w:r w:rsidR="008D7209" w:rsidRPr="000365CF">
        <w:rPr>
          <w:spacing w:val="3"/>
          <w:shd w:val="clear" w:color="auto" w:fill="FFFFFF"/>
        </w:rPr>
        <w:t>835 hồ sơ. Tỷ lệ trước và đúng hạn là 96,82%.</w:t>
      </w:r>
    </w:p>
    <w:p w14:paraId="1F52FA74" w14:textId="07D7D268" w:rsidR="005F2201" w:rsidRPr="000365CF" w:rsidRDefault="00F8003D" w:rsidP="00B1573D">
      <w:pPr>
        <w:spacing w:before="80" w:after="60" w:line="24" w:lineRule="atLeast"/>
        <w:ind w:left="567" w:firstLine="153"/>
        <w:rPr>
          <w:bCs/>
          <w:i/>
        </w:rPr>
      </w:pPr>
      <w:r w:rsidRPr="000365CF">
        <w:rPr>
          <w:bCs/>
          <w:i/>
        </w:rPr>
        <w:t>3.3. Kết quả thực hiện dịch vụ công trực tuyến (DVCTT)</w:t>
      </w:r>
    </w:p>
    <w:p w14:paraId="74124B92" w14:textId="2534068E" w:rsidR="00F8003D" w:rsidRPr="000365CF" w:rsidRDefault="0024032B" w:rsidP="00B1573D">
      <w:pPr>
        <w:spacing w:before="80" w:after="60" w:line="24" w:lineRule="atLeast"/>
        <w:ind w:firstLine="720"/>
        <w:jc w:val="both"/>
        <w:rPr>
          <w:bCs/>
          <w:i/>
        </w:rPr>
      </w:pPr>
      <w:r w:rsidRPr="000365CF">
        <w:rPr>
          <w:bCs/>
          <w:lang w:val="en-US"/>
        </w:rPr>
        <w:t xml:space="preserve">*) Thực hiện TTHC trên môi trường điện tử (hồ sơ nộp trực tuyến) là </w:t>
      </w:r>
      <w:r w:rsidR="008D7209" w:rsidRPr="000365CF">
        <w:rPr>
          <w:spacing w:val="3"/>
          <w:shd w:val="clear" w:color="auto" w:fill="FFFFFF"/>
        </w:rPr>
        <w:t>27</w:t>
      </w:r>
      <w:r w:rsidR="004C1787" w:rsidRPr="000365CF">
        <w:rPr>
          <w:spacing w:val="3"/>
          <w:shd w:val="clear" w:color="auto" w:fill="FFFFFF"/>
        </w:rPr>
        <w:t>.</w:t>
      </w:r>
      <w:r w:rsidR="008D7209" w:rsidRPr="000365CF">
        <w:rPr>
          <w:spacing w:val="3"/>
          <w:shd w:val="clear" w:color="auto" w:fill="FFFFFF"/>
        </w:rPr>
        <w:t>260/32</w:t>
      </w:r>
      <w:r w:rsidR="004C1787" w:rsidRPr="000365CF">
        <w:rPr>
          <w:spacing w:val="3"/>
          <w:shd w:val="clear" w:color="auto" w:fill="FFFFFF"/>
        </w:rPr>
        <w:t>.</w:t>
      </w:r>
      <w:r w:rsidR="008D7209" w:rsidRPr="000365CF">
        <w:rPr>
          <w:spacing w:val="3"/>
          <w:shd w:val="clear" w:color="auto" w:fill="FFFFFF"/>
        </w:rPr>
        <w:t xml:space="preserve">288 hồ sơ đạt tỷ lệ 84,43% </w:t>
      </w:r>
      <w:r w:rsidRPr="000365CF">
        <w:rPr>
          <w:bCs/>
          <w:lang w:val="en-US"/>
        </w:rPr>
        <w:t xml:space="preserve">trong đó: </w:t>
      </w:r>
    </w:p>
    <w:p w14:paraId="38B94C2D" w14:textId="16D167B8" w:rsidR="00F8003D" w:rsidRPr="000365CF" w:rsidRDefault="00F74567" w:rsidP="00B1573D">
      <w:pPr>
        <w:spacing w:before="80" w:after="60" w:line="24" w:lineRule="atLeast"/>
        <w:ind w:firstLine="720"/>
        <w:jc w:val="both"/>
        <w:rPr>
          <w:bCs/>
          <w:lang w:val="en-US"/>
        </w:rPr>
      </w:pPr>
      <w:r w:rsidRPr="000365CF">
        <w:rPr>
          <w:bCs/>
          <w:lang w:val="en-US"/>
        </w:rPr>
        <w:t xml:space="preserve">- </w:t>
      </w:r>
      <w:r w:rsidR="004C1787" w:rsidRPr="000365CF">
        <w:rPr>
          <w:spacing w:val="3"/>
          <w:shd w:val="clear" w:color="auto" w:fill="FFFFFF"/>
        </w:rPr>
        <w:t>C</w:t>
      </w:r>
      <w:r w:rsidR="008D7209" w:rsidRPr="000365CF">
        <w:rPr>
          <w:spacing w:val="3"/>
          <w:shd w:val="clear" w:color="auto" w:fill="FFFFFF"/>
        </w:rPr>
        <w:t>ấp tỉnh 17</w:t>
      </w:r>
      <w:r w:rsidR="004C1787" w:rsidRPr="000365CF">
        <w:rPr>
          <w:spacing w:val="3"/>
          <w:shd w:val="clear" w:color="auto" w:fill="FFFFFF"/>
        </w:rPr>
        <w:t>.</w:t>
      </w:r>
      <w:r w:rsidR="008D7209" w:rsidRPr="000365CF">
        <w:rPr>
          <w:spacing w:val="3"/>
          <w:shd w:val="clear" w:color="auto" w:fill="FFFFFF"/>
        </w:rPr>
        <w:t>057/17</w:t>
      </w:r>
      <w:r w:rsidR="004C1787" w:rsidRPr="000365CF">
        <w:rPr>
          <w:spacing w:val="3"/>
          <w:shd w:val="clear" w:color="auto" w:fill="FFFFFF"/>
        </w:rPr>
        <w:t>.</w:t>
      </w:r>
      <w:r w:rsidR="008D7209" w:rsidRPr="000365CF">
        <w:rPr>
          <w:spacing w:val="3"/>
          <w:shd w:val="clear" w:color="auto" w:fill="FFFFFF"/>
        </w:rPr>
        <w:t>059 hồ sơ, đạt tỷ lệ 99,99%;</w:t>
      </w:r>
    </w:p>
    <w:p w14:paraId="0956184B" w14:textId="7076AAF9" w:rsidR="008D7209" w:rsidRPr="000365CF" w:rsidRDefault="00E3747E" w:rsidP="008D7209">
      <w:pPr>
        <w:spacing w:before="80" w:after="60" w:line="24" w:lineRule="atLeast"/>
        <w:ind w:firstLine="567"/>
        <w:jc w:val="both"/>
        <w:rPr>
          <w:spacing w:val="3"/>
          <w:shd w:val="clear" w:color="auto" w:fill="FFFFFF"/>
        </w:rPr>
      </w:pPr>
      <w:r w:rsidRPr="000365CF">
        <w:rPr>
          <w:bCs/>
          <w:lang w:val="en-US"/>
        </w:rPr>
        <w:t xml:space="preserve">  </w:t>
      </w:r>
      <w:r w:rsidR="00F74567" w:rsidRPr="000365CF">
        <w:rPr>
          <w:bCs/>
          <w:lang w:val="en-US"/>
        </w:rPr>
        <w:t xml:space="preserve">- </w:t>
      </w:r>
      <w:r w:rsidR="004C1787" w:rsidRPr="000365CF">
        <w:rPr>
          <w:spacing w:val="3"/>
          <w:shd w:val="clear" w:color="auto" w:fill="FFFFFF"/>
        </w:rPr>
        <w:t>C</w:t>
      </w:r>
      <w:r w:rsidR="008D7209" w:rsidRPr="000365CF">
        <w:rPr>
          <w:spacing w:val="3"/>
          <w:shd w:val="clear" w:color="auto" w:fill="FFFFFF"/>
        </w:rPr>
        <w:t>ấp huyện 2</w:t>
      </w:r>
      <w:r w:rsidR="004C1787" w:rsidRPr="000365CF">
        <w:rPr>
          <w:spacing w:val="3"/>
          <w:shd w:val="clear" w:color="auto" w:fill="FFFFFF"/>
        </w:rPr>
        <w:t>.</w:t>
      </w:r>
      <w:r w:rsidR="008D7209" w:rsidRPr="000365CF">
        <w:rPr>
          <w:spacing w:val="3"/>
          <w:shd w:val="clear" w:color="auto" w:fill="FFFFFF"/>
        </w:rPr>
        <w:t>401/2</w:t>
      </w:r>
      <w:r w:rsidR="004C1787" w:rsidRPr="000365CF">
        <w:rPr>
          <w:spacing w:val="3"/>
          <w:shd w:val="clear" w:color="auto" w:fill="FFFFFF"/>
        </w:rPr>
        <w:t>.</w:t>
      </w:r>
      <w:r w:rsidR="008D7209" w:rsidRPr="000365CF">
        <w:rPr>
          <w:spacing w:val="3"/>
          <w:shd w:val="clear" w:color="auto" w:fill="FFFFFF"/>
        </w:rPr>
        <w:t>516 hồ sơ, đạt 95,43%;</w:t>
      </w:r>
    </w:p>
    <w:p w14:paraId="3106B051" w14:textId="18130FA0" w:rsidR="00F8003D" w:rsidRPr="000365CF" w:rsidRDefault="00E3747E" w:rsidP="008D7209">
      <w:pPr>
        <w:spacing w:before="80" w:after="60" w:line="24" w:lineRule="atLeast"/>
        <w:ind w:firstLine="567"/>
        <w:jc w:val="both"/>
        <w:rPr>
          <w:bCs/>
        </w:rPr>
      </w:pPr>
      <w:r w:rsidRPr="000365CF">
        <w:rPr>
          <w:bCs/>
          <w:lang w:val="en-US"/>
        </w:rPr>
        <w:t xml:space="preserve">  </w:t>
      </w:r>
      <w:r w:rsidR="00F74567" w:rsidRPr="000365CF">
        <w:rPr>
          <w:bCs/>
          <w:lang w:val="en-US"/>
        </w:rPr>
        <w:t xml:space="preserve">- </w:t>
      </w:r>
      <w:r w:rsidR="004C1787" w:rsidRPr="000365CF">
        <w:rPr>
          <w:spacing w:val="3"/>
          <w:shd w:val="clear" w:color="auto" w:fill="FFFFFF"/>
        </w:rPr>
        <w:t>C</w:t>
      </w:r>
      <w:r w:rsidR="008D7209" w:rsidRPr="000365CF">
        <w:rPr>
          <w:spacing w:val="3"/>
          <w:shd w:val="clear" w:color="auto" w:fill="FFFFFF"/>
        </w:rPr>
        <w:t>ấp xã 7</w:t>
      </w:r>
      <w:r w:rsidR="004C1787" w:rsidRPr="000365CF">
        <w:rPr>
          <w:spacing w:val="3"/>
          <w:shd w:val="clear" w:color="auto" w:fill="FFFFFF"/>
        </w:rPr>
        <w:t>.</w:t>
      </w:r>
      <w:r w:rsidR="008D7209" w:rsidRPr="000365CF">
        <w:rPr>
          <w:spacing w:val="3"/>
          <w:shd w:val="clear" w:color="auto" w:fill="FFFFFF"/>
        </w:rPr>
        <w:t>802/12</w:t>
      </w:r>
      <w:r w:rsidR="004C1787" w:rsidRPr="000365CF">
        <w:rPr>
          <w:spacing w:val="3"/>
          <w:shd w:val="clear" w:color="auto" w:fill="FFFFFF"/>
        </w:rPr>
        <w:t>.</w:t>
      </w:r>
      <w:r w:rsidR="008D7209" w:rsidRPr="000365CF">
        <w:rPr>
          <w:spacing w:val="3"/>
          <w:shd w:val="clear" w:color="auto" w:fill="FFFFFF"/>
        </w:rPr>
        <w:t>713 hồ sơ, đạt 61,37%.</w:t>
      </w:r>
    </w:p>
    <w:p w14:paraId="656365B3" w14:textId="77777777" w:rsidR="004C1787" w:rsidRPr="000365CF" w:rsidRDefault="008D7209" w:rsidP="004C1787">
      <w:pPr>
        <w:pStyle w:val="BodyTextIndent"/>
        <w:tabs>
          <w:tab w:val="left" w:pos="840"/>
        </w:tabs>
        <w:spacing w:before="80" w:after="60" w:line="24" w:lineRule="atLeast"/>
        <w:ind w:firstLine="567"/>
        <w:rPr>
          <w:rFonts w:ascii="Times New Roman" w:hAnsi="Times New Roman"/>
          <w:spacing w:val="3"/>
          <w:szCs w:val="28"/>
          <w:shd w:val="clear" w:color="auto" w:fill="FFFFFF"/>
        </w:rPr>
      </w:pPr>
      <w:r w:rsidRPr="000365CF">
        <w:rPr>
          <w:rFonts w:ascii="Times New Roman" w:hAnsi="Times New Roman"/>
          <w:spacing w:val="3"/>
          <w:szCs w:val="28"/>
          <w:shd w:val="clear" w:color="auto" w:fill="FFFFFF"/>
        </w:rPr>
        <w:t>*) Thực hiện TTHC trên môi trường điện tử (hồ sơ nộp trực tuyến) là 27</w:t>
      </w:r>
      <w:r w:rsidR="004C1787" w:rsidRPr="000365CF">
        <w:rPr>
          <w:rFonts w:ascii="Times New Roman" w:hAnsi="Times New Roman"/>
          <w:spacing w:val="3"/>
          <w:szCs w:val="28"/>
          <w:shd w:val="clear" w:color="auto" w:fill="FFFFFF"/>
        </w:rPr>
        <w:t>.</w:t>
      </w:r>
      <w:r w:rsidRPr="000365CF">
        <w:rPr>
          <w:rFonts w:ascii="Times New Roman" w:hAnsi="Times New Roman"/>
          <w:spacing w:val="3"/>
          <w:szCs w:val="28"/>
          <w:shd w:val="clear" w:color="auto" w:fill="FFFFFF"/>
        </w:rPr>
        <w:t>260/32</w:t>
      </w:r>
      <w:r w:rsidR="004C1787" w:rsidRPr="000365CF">
        <w:rPr>
          <w:rFonts w:ascii="Times New Roman" w:hAnsi="Times New Roman"/>
          <w:spacing w:val="3"/>
          <w:szCs w:val="28"/>
          <w:shd w:val="clear" w:color="auto" w:fill="FFFFFF"/>
        </w:rPr>
        <w:t>.</w:t>
      </w:r>
      <w:r w:rsidRPr="000365CF">
        <w:rPr>
          <w:rFonts w:ascii="Times New Roman" w:hAnsi="Times New Roman"/>
          <w:spacing w:val="3"/>
          <w:szCs w:val="28"/>
          <w:shd w:val="clear" w:color="auto" w:fill="FFFFFF"/>
        </w:rPr>
        <w:t xml:space="preserve">288 hồ sơ đạt tỷ lệ 84,43% </w:t>
      </w:r>
      <w:r w:rsidR="004C1787" w:rsidRPr="000365CF">
        <w:rPr>
          <w:rFonts w:ascii="Times New Roman" w:hAnsi="Times New Roman"/>
          <w:spacing w:val="3"/>
          <w:szCs w:val="28"/>
          <w:shd w:val="clear" w:color="auto" w:fill="FFFFFF"/>
        </w:rPr>
        <w:t>t</w:t>
      </w:r>
      <w:r w:rsidRPr="000365CF">
        <w:rPr>
          <w:rFonts w:ascii="Times New Roman" w:hAnsi="Times New Roman"/>
          <w:spacing w:val="3"/>
          <w:szCs w:val="28"/>
          <w:shd w:val="clear" w:color="auto" w:fill="FFFFFF"/>
        </w:rPr>
        <w:t xml:space="preserve">rong đó: </w:t>
      </w:r>
    </w:p>
    <w:p w14:paraId="69750352" w14:textId="173771D0" w:rsidR="004C1787" w:rsidRPr="000365CF" w:rsidRDefault="004C1787" w:rsidP="004C1787">
      <w:pPr>
        <w:pStyle w:val="BodyTextIndent"/>
        <w:tabs>
          <w:tab w:val="left" w:pos="840"/>
        </w:tabs>
        <w:spacing w:before="80" w:after="60" w:line="24" w:lineRule="atLeast"/>
        <w:ind w:firstLine="567"/>
        <w:rPr>
          <w:rFonts w:ascii="Times New Roman" w:hAnsi="Times New Roman"/>
          <w:spacing w:val="3"/>
          <w:szCs w:val="28"/>
          <w:shd w:val="clear" w:color="auto" w:fill="FFFFFF"/>
        </w:rPr>
      </w:pPr>
      <w:r w:rsidRPr="000365CF">
        <w:rPr>
          <w:rFonts w:ascii="Times New Roman" w:hAnsi="Times New Roman"/>
          <w:spacing w:val="3"/>
          <w:szCs w:val="28"/>
          <w:shd w:val="clear" w:color="auto" w:fill="FFFFFF"/>
        </w:rPr>
        <w:t>- C</w:t>
      </w:r>
      <w:r w:rsidR="008D7209" w:rsidRPr="000365CF">
        <w:rPr>
          <w:rFonts w:ascii="Times New Roman" w:hAnsi="Times New Roman"/>
          <w:spacing w:val="3"/>
          <w:szCs w:val="28"/>
          <w:shd w:val="clear" w:color="auto" w:fill="FFFFFF"/>
        </w:rPr>
        <w:t>ấp tỉnh 17</w:t>
      </w:r>
      <w:r w:rsidRPr="000365CF">
        <w:rPr>
          <w:rFonts w:ascii="Times New Roman" w:hAnsi="Times New Roman"/>
          <w:spacing w:val="3"/>
          <w:szCs w:val="28"/>
          <w:shd w:val="clear" w:color="auto" w:fill="FFFFFF"/>
        </w:rPr>
        <w:t>.</w:t>
      </w:r>
      <w:r w:rsidR="008D7209" w:rsidRPr="000365CF">
        <w:rPr>
          <w:rFonts w:ascii="Times New Roman" w:hAnsi="Times New Roman"/>
          <w:spacing w:val="3"/>
          <w:szCs w:val="28"/>
          <w:shd w:val="clear" w:color="auto" w:fill="FFFFFF"/>
        </w:rPr>
        <w:t>057/17</w:t>
      </w:r>
      <w:r w:rsidRPr="000365CF">
        <w:rPr>
          <w:rFonts w:ascii="Times New Roman" w:hAnsi="Times New Roman"/>
          <w:spacing w:val="3"/>
          <w:szCs w:val="28"/>
          <w:shd w:val="clear" w:color="auto" w:fill="FFFFFF"/>
        </w:rPr>
        <w:t>.</w:t>
      </w:r>
      <w:r w:rsidR="008D7209" w:rsidRPr="000365CF">
        <w:rPr>
          <w:rFonts w:ascii="Times New Roman" w:hAnsi="Times New Roman"/>
          <w:spacing w:val="3"/>
          <w:szCs w:val="28"/>
          <w:shd w:val="clear" w:color="auto" w:fill="FFFFFF"/>
        </w:rPr>
        <w:t xml:space="preserve">059 hồ sơ, đạt tỷ lệ 99,99%; </w:t>
      </w:r>
    </w:p>
    <w:p w14:paraId="0907B3DF" w14:textId="77C1CE22" w:rsidR="004C1787" w:rsidRPr="000365CF" w:rsidRDefault="004C1787" w:rsidP="004C1787">
      <w:pPr>
        <w:pStyle w:val="BodyTextIndent"/>
        <w:tabs>
          <w:tab w:val="left" w:pos="840"/>
        </w:tabs>
        <w:spacing w:before="80" w:after="60" w:line="24" w:lineRule="atLeast"/>
        <w:ind w:firstLine="567"/>
        <w:rPr>
          <w:rFonts w:ascii="Times New Roman" w:hAnsi="Times New Roman"/>
          <w:spacing w:val="3"/>
          <w:szCs w:val="28"/>
          <w:shd w:val="clear" w:color="auto" w:fill="FFFFFF"/>
        </w:rPr>
      </w:pPr>
      <w:r w:rsidRPr="000365CF">
        <w:rPr>
          <w:rFonts w:ascii="Times New Roman" w:hAnsi="Times New Roman"/>
          <w:spacing w:val="3"/>
          <w:szCs w:val="28"/>
          <w:shd w:val="clear" w:color="auto" w:fill="FFFFFF"/>
        </w:rPr>
        <w:t>- C</w:t>
      </w:r>
      <w:r w:rsidR="008D7209" w:rsidRPr="000365CF">
        <w:rPr>
          <w:rFonts w:ascii="Times New Roman" w:hAnsi="Times New Roman"/>
          <w:spacing w:val="3"/>
          <w:szCs w:val="28"/>
          <w:shd w:val="clear" w:color="auto" w:fill="FFFFFF"/>
        </w:rPr>
        <w:t>ấp huyện 2</w:t>
      </w:r>
      <w:r w:rsidRPr="000365CF">
        <w:rPr>
          <w:rFonts w:ascii="Times New Roman" w:hAnsi="Times New Roman"/>
          <w:spacing w:val="3"/>
          <w:szCs w:val="28"/>
          <w:shd w:val="clear" w:color="auto" w:fill="FFFFFF"/>
        </w:rPr>
        <w:t>.</w:t>
      </w:r>
      <w:r w:rsidR="008D7209" w:rsidRPr="000365CF">
        <w:rPr>
          <w:rFonts w:ascii="Times New Roman" w:hAnsi="Times New Roman"/>
          <w:spacing w:val="3"/>
          <w:szCs w:val="28"/>
          <w:shd w:val="clear" w:color="auto" w:fill="FFFFFF"/>
        </w:rPr>
        <w:t>401/2</w:t>
      </w:r>
      <w:r w:rsidRPr="000365CF">
        <w:rPr>
          <w:rFonts w:ascii="Times New Roman" w:hAnsi="Times New Roman"/>
          <w:spacing w:val="3"/>
          <w:szCs w:val="28"/>
          <w:shd w:val="clear" w:color="auto" w:fill="FFFFFF"/>
        </w:rPr>
        <w:t>.</w:t>
      </w:r>
      <w:r w:rsidR="008D7209" w:rsidRPr="000365CF">
        <w:rPr>
          <w:rFonts w:ascii="Times New Roman" w:hAnsi="Times New Roman"/>
          <w:spacing w:val="3"/>
          <w:szCs w:val="28"/>
          <w:shd w:val="clear" w:color="auto" w:fill="FFFFFF"/>
        </w:rPr>
        <w:t xml:space="preserve">516 hồ sơ, đạt 95,43%; </w:t>
      </w:r>
    </w:p>
    <w:p w14:paraId="65CE1FAB" w14:textId="6F1828CF" w:rsidR="008D7209" w:rsidRPr="000365CF" w:rsidRDefault="004C1787" w:rsidP="004C1787">
      <w:pPr>
        <w:pStyle w:val="BodyTextIndent"/>
        <w:tabs>
          <w:tab w:val="left" w:pos="840"/>
        </w:tabs>
        <w:spacing w:before="80" w:after="60" w:line="24" w:lineRule="atLeast"/>
        <w:ind w:firstLine="567"/>
        <w:rPr>
          <w:rFonts w:ascii="Times New Roman" w:hAnsi="Times New Roman"/>
          <w:spacing w:val="3"/>
          <w:szCs w:val="28"/>
          <w:shd w:val="clear" w:color="auto" w:fill="FFFFFF"/>
        </w:rPr>
      </w:pPr>
      <w:r w:rsidRPr="000365CF">
        <w:rPr>
          <w:rFonts w:ascii="Times New Roman" w:hAnsi="Times New Roman"/>
          <w:spacing w:val="3"/>
          <w:szCs w:val="28"/>
          <w:shd w:val="clear" w:color="auto" w:fill="FFFFFF"/>
        </w:rPr>
        <w:t>- C</w:t>
      </w:r>
      <w:r w:rsidR="008D7209" w:rsidRPr="000365CF">
        <w:rPr>
          <w:rFonts w:ascii="Times New Roman" w:hAnsi="Times New Roman"/>
          <w:spacing w:val="3"/>
          <w:szCs w:val="28"/>
          <w:shd w:val="clear" w:color="auto" w:fill="FFFFFF"/>
        </w:rPr>
        <w:t>ấp xã 7</w:t>
      </w:r>
      <w:r w:rsidRPr="000365CF">
        <w:rPr>
          <w:rFonts w:ascii="Times New Roman" w:hAnsi="Times New Roman"/>
          <w:spacing w:val="3"/>
          <w:szCs w:val="28"/>
          <w:shd w:val="clear" w:color="auto" w:fill="FFFFFF"/>
        </w:rPr>
        <w:t>.</w:t>
      </w:r>
      <w:r w:rsidR="008D7209" w:rsidRPr="000365CF">
        <w:rPr>
          <w:rFonts w:ascii="Times New Roman" w:hAnsi="Times New Roman"/>
          <w:spacing w:val="3"/>
          <w:szCs w:val="28"/>
          <w:shd w:val="clear" w:color="auto" w:fill="FFFFFF"/>
        </w:rPr>
        <w:t>802/12</w:t>
      </w:r>
      <w:r w:rsidRPr="000365CF">
        <w:rPr>
          <w:rFonts w:ascii="Times New Roman" w:hAnsi="Times New Roman"/>
          <w:spacing w:val="3"/>
          <w:szCs w:val="28"/>
          <w:shd w:val="clear" w:color="auto" w:fill="FFFFFF"/>
        </w:rPr>
        <w:t>.</w:t>
      </w:r>
      <w:r w:rsidR="008D7209" w:rsidRPr="000365CF">
        <w:rPr>
          <w:rFonts w:ascii="Times New Roman" w:hAnsi="Times New Roman"/>
          <w:spacing w:val="3"/>
          <w:szCs w:val="28"/>
          <w:shd w:val="clear" w:color="auto" w:fill="FFFFFF"/>
        </w:rPr>
        <w:t>713 hồ sơ, đạt 61,37%.</w:t>
      </w:r>
    </w:p>
    <w:p w14:paraId="6C7F1493" w14:textId="699CA2A5" w:rsidR="00F8003D" w:rsidRPr="000365CF" w:rsidRDefault="0024032B" w:rsidP="00B1573D">
      <w:pPr>
        <w:spacing w:before="80" w:after="60" w:line="24" w:lineRule="atLeast"/>
        <w:ind w:firstLine="720"/>
        <w:jc w:val="both"/>
        <w:rPr>
          <w:bCs/>
          <w:lang w:val="en-US"/>
        </w:rPr>
      </w:pPr>
      <w:r w:rsidRPr="000365CF">
        <w:rPr>
          <w:bCs/>
          <w:lang w:val="en-US"/>
        </w:rPr>
        <w:t xml:space="preserve">Riêng Hồ sơ thực hiện theo mức độ Dịch vụ công trực tuyến toàn trình là </w:t>
      </w:r>
      <w:r w:rsidR="00FF281E" w:rsidRPr="000365CF">
        <w:rPr>
          <w:spacing w:val="3"/>
          <w:shd w:val="clear" w:color="auto" w:fill="FFFFFF"/>
        </w:rPr>
        <w:t>12</w:t>
      </w:r>
      <w:r w:rsidR="004C1787" w:rsidRPr="000365CF">
        <w:rPr>
          <w:spacing w:val="3"/>
          <w:shd w:val="clear" w:color="auto" w:fill="FFFFFF"/>
        </w:rPr>
        <w:t>.</w:t>
      </w:r>
      <w:r w:rsidR="00FF281E" w:rsidRPr="000365CF">
        <w:rPr>
          <w:spacing w:val="3"/>
          <w:shd w:val="clear" w:color="auto" w:fill="FFFFFF"/>
        </w:rPr>
        <w:t>312/12</w:t>
      </w:r>
      <w:r w:rsidR="004C1787" w:rsidRPr="000365CF">
        <w:rPr>
          <w:spacing w:val="3"/>
          <w:shd w:val="clear" w:color="auto" w:fill="FFFFFF"/>
        </w:rPr>
        <w:t>.</w:t>
      </w:r>
      <w:r w:rsidR="00FF281E" w:rsidRPr="000365CF">
        <w:rPr>
          <w:spacing w:val="3"/>
          <w:shd w:val="clear" w:color="auto" w:fill="FFFFFF"/>
        </w:rPr>
        <w:t xml:space="preserve">483 hồ sơ đạt tỷ lệ 98,63%. </w:t>
      </w:r>
      <w:r w:rsidRPr="000365CF">
        <w:rPr>
          <w:bCs/>
          <w:lang w:val="en-US"/>
        </w:rPr>
        <w:t xml:space="preserve">trong đó: </w:t>
      </w:r>
    </w:p>
    <w:p w14:paraId="150846CA" w14:textId="193D332F" w:rsidR="00F8003D" w:rsidRPr="000365CF" w:rsidRDefault="006F7C34" w:rsidP="00B1573D">
      <w:pPr>
        <w:spacing w:before="80" w:after="60" w:line="24" w:lineRule="atLeast"/>
        <w:ind w:firstLine="720"/>
        <w:jc w:val="both"/>
        <w:rPr>
          <w:bCs/>
          <w:lang w:val="en-US"/>
        </w:rPr>
      </w:pPr>
      <w:r w:rsidRPr="000365CF">
        <w:rPr>
          <w:bCs/>
          <w:lang w:val="en-US"/>
        </w:rPr>
        <w:t xml:space="preserve">- </w:t>
      </w:r>
      <w:r w:rsidR="004C1787" w:rsidRPr="000365CF">
        <w:rPr>
          <w:spacing w:val="3"/>
          <w:shd w:val="clear" w:color="auto" w:fill="FFFFFF"/>
        </w:rPr>
        <w:t>C</w:t>
      </w:r>
      <w:r w:rsidR="00FF281E" w:rsidRPr="000365CF">
        <w:rPr>
          <w:spacing w:val="3"/>
          <w:shd w:val="clear" w:color="auto" w:fill="FFFFFF"/>
        </w:rPr>
        <w:t>ấp tỉnh 9</w:t>
      </w:r>
      <w:r w:rsidR="004C1787" w:rsidRPr="000365CF">
        <w:rPr>
          <w:spacing w:val="3"/>
          <w:shd w:val="clear" w:color="auto" w:fill="FFFFFF"/>
        </w:rPr>
        <w:t>.</w:t>
      </w:r>
      <w:r w:rsidR="00FF281E" w:rsidRPr="000365CF">
        <w:rPr>
          <w:spacing w:val="3"/>
          <w:shd w:val="clear" w:color="auto" w:fill="FFFFFF"/>
        </w:rPr>
        <w:t>431/9</w:t>
      </w:r>
      <w:r w:rsidR="004C1787" w:rsidRPr="000365CF">
        <w:rPr>
          <w:spacing w:val="3"/>
          <w:shd w:val="clear" w:color="auto" w:fill="FFFFFF"/>
        </w:rPr>
        <w:t>.</w:t>
      </w:r>
      <w:r w:rsidR="00FF281E" w:rsidRPr="000365CF">
        <w:rPr>
          <w:spacing w:val="3"/>
          <w:shd w:val="clear" w:color="auto" w:fill="FFFFFF"/>
        </w:rPr>
        <w:t>434 hồ sơ, đạt tỷ lệ 99,97%;</w:t>
      </w:r>
    </w:p>
    <w:p w14:paraId="34427209" w14:textId="6BD72829" w:rsidR="00F8003D" w:rsidRPr="000365CF" w:rsidRDefault="006F7C34" w:rsidP="00B1573D">
      <w:pPr>
        <w:spacing w:before="80" w:after="60" w:line="24" w:lineRule="atLeast"/>
        <w:ind w:firstLine="720"/>
        <w:jc w:val="both"/>
        <w:rPr>
          <w:bCs/>
          <w:lang w:val="en-US"/>
        </w:rPr>
      </w:pPr>
      <w:r w:rsidRPr="000365CF">
        <w:rPr>
          <w:bCs/>
          <w:lang w:val="en-US"/>
        </w:rPr>
        <w:t xml:space="preserve">- </w:t>
      </w:r>
      <w:r w:rsidR="004C1787" w:rsidRPr="000365CF">
        <w:rPr>
          <w:spacing w:val="3"/>
          <w:shd w:val="clear" w:color="auto" w:fill="FFFFFF"/>
        </w:rPr>
        <w:t>C</w:t>
      </w:r>
      <w:r w:rsidR="00FF281E" w:rsidRPr="000365CF">
        <w:rPr>
          <w:spacing w:val="3"/>
          <w:shd w:val="clear" w:color="auto" w:fill="FFFFFF"/>
        </w:rPr>
        <w:t>ấp huyện 64/65 hồ sơ, đạt 98,46%;</w:t>
      </w:r>
    </w:p>
    <w:p w14:paraId="6A52A68D" w14:textId="19A444A1" w:rsidR="00FF281E" w:rsidRPr="000365CF" w:rsidRDefault="00C10594" w:rsidP="00B1573D">
      <w:pPr>
        <w:spacing w:before="80" w:after="60" w:line="24" w:lineRule="atLeast"/>
        <w:ind w:firstLine="720"/>
        <w:rPr>
          <w:spacing w:val="3"/>
          <w:shd w:val="clear" w:color="auto" w:fill="FFFFFF"/>
        </w:rPr>
      </w:pPr>
      <w:r w:rsidRPr="000365CF">
        <w:rPr>
          <w:bCs/>
          <w:lang w:val="en-US"/>
        </w:rPr>
        <w:t xml:space="preserve">- </w:t>
      </w:r>
      <w:r w:rsidR="004C1787" w:rsidRPr="000365CF">
        <w:rPr>
          <w:spacing w:val="3"/>
          <w:shd w:val="clear" w:color="auto" w:fill="FFFFFF"/>
        </w:rPr>
        <w:t>C</w:t>
      </w:r>
      <w:r w:rsidR="00FF281E" w:rsidRPr="000365CF">
        <w:rPr>
          <w:spacing w:val="3"/>
          <w:shd w:val="clear" w:color="auto" w:fill="FFFFFF"/>
        </w:rPr>
        <w:t>ấp xã 2</w:t>
      </w:r>
      <w:r w:rsidR="004C1787" w:rsidRPr="000365CF">
        <w:rPr>
          <w:spacing w:val="3"/>
          <w:shd w:val="clear" w:color="auto" w:fill="FFFFFF"/>
        </w:rPr>
        <w:t>.</w:t>
      </w:r>
      <w:r w:rsidR="00FF281E" w:rsidRPr="000365CF">
        <w:rPr>
          <w:spacing w:val="3"/>
          <w:shd w:val="clear" w:color="auto" w:fill="FFFFFF"/>
        </w:rPr>
        <w:t>817/2</w:t>
      </w:r>
      <w:r w:rsidR="004C1787" w:rsidRPr="000365CF">
        <w:rPr>
          <w:spacing w:val="3"/>
          <w:shd w:val="clear" w:color="auto" w:fill="FFFFFF"/>
        </w:rPr>
        <w:t>.</w:t>
      </w:r>
      <w:r w:rsidR="00FF281E" w:rsidRPr="000365CF">
        <w:rPr>
          <w:spacing w:val="3"/>
          <w:shd w:val="clear" w:color="auto" w:fill="FFFFFF"/>
        </w:rPr>
        <w:t>984 hồ sơ, đạt 94,4%."</w:t>
      </w:r>
    </w:p>
    <w:p w14:paraId="2B83767D" w14:textId="2FF1E20E" w:rsidR="00F8003D" w:rsidRPr="000365CF" w:rsidRDefault="0024032B" w:rsidP="00C54D26">
      <w:pPr>
        <w:spacing w:before="80" w:after="60" w:line="24" w:lineRule="atLeast"/>
        <w:ind w:firstLine="720"/>
        <w:jc w:val="both"/>
        <w:rPr>
          <w:bCs/>
          <w:lang w:val="en-US"/>
        </w:rPr>
      </w:pPr>
      <w:r w:rsidRPr="000365CF">
        <w:rPr>
          <w:bCs/>
          <w:lang w:val="en-US"/>
        </w:rPr>
        <w:t xml:space="preserve">*) Kết quả số hoá giải quyết hồ sơ </w:t>
      </w:r>
      <w:r w:rsidR="00092A83" w:rsidRPr="000365CF">
        <w:rPr>
          <w:bCs/>
          <w:lang w:val="en-US"/>
        </w:rPr>
        <w:t>TTHC</w:t>
      </w:r>
      <w:r w:rsidRPr="000365CF">
        <w:rPr>
          <w:bCs/>
          <w:lang w:val="en-US"/>
        </w:rPr>
        <w:t xml:space="preserve"> của </w:t>
      </w:r>
      <w:r w:rsidR="00E56708" w:rsidRPr="000365CF">
        <w:rPr>
          <w:bCs/>
          <w:lang w:val="en-US"/>
        </w:rPr>
        <w:t>0</w:t>
      </w:r>
      <w:r w:rsidRPr="000365CF">
        <w:rPr>
          <w:bCs/>
          <w:lang w:val="en-US"/>
        </w:rPr>
        <w:t xml:space="preserve">3 cấp chính quyền là </w:t>
      </w:r>
      <w:r w:rsidR="00942744" w:rsidRPr="000365CF">
        <w:rPr>
          <w:spacing w:val="3"/>
          <w:shd w:val="clear" w:color="auto" w:fill="FFFFFF"/>
        </w:rPr>
        <w:t>30</w:t>
      </w:r>
      <w:r w:rsidR="00DD3FE5" w:rsidRPr="000365CF">
        <w:rPr>
          <w:spacing w:val="3"/>
          <w:shd w:val="clear" w:color="auto" w:fill="FFFFFF"/>
        </w:rPr>
        <w:t>.</w:t>
      </w:r>
      <w:r w:rsidR="00942744" w:rsidRPr="000365CF">
        <w:rPr>
          <w:spacing w:val="3"/>
          <w:shd w:val="clear" w:color="auto" w:fill="FFFFFF"/>
        </w:rPr>
        <w:t>207/32</w:t>
      </w:r>
      <w:r w:rsidR="00DD3FE5" w:rsidRPr="000365CF">
        <w:rPr>
          <w:spacing w:val="3"/>
          <w:shd w:val="clear" w:color="auto" w:fill="FFFFFF"/>
        </w:rPr>
        <w:t>.</w:t>
      </w:r>
      <w:r w:rsidR="00942744" w:rsidRPr="000365CF">
        <w:rPr>
          <w:spacing w:val="3"/>
          <w:shd w:val="clear" w:color="auto" w:fill="FFFFFF"/>
        </w:rPr>
        <w:t>288 hồ sơ, đạt tỷ lệ 93,55%</w:t>
      </w:r>
      <w:r w:rsidR="0048501A" w:rsidRPr="000365CF">
        <w:rPr>
          <w:bCs/>
        </w:rPr>
        <w:t xml:space="preserve">; </w:t>
      </w:r>
      <w:r w:rsidRPr="000365CF">
        <w:rPr>
          <w:bCs/>
          <w:lang w:val="en-US"/>
        </w:rPr>
        <w:t>trong đó</w:t>
      </w:r>
      <w:r w:rsidR="00E56708" w:rsidRPr="000365CF">
        <w:rPr>
          <w:bCs/>
          <w:lang w:val="en-US"/>
        </w:rPr>
        <w:t>:</w:t>
      </w:r>
    </w:p>
    <w:p w14:paraId="65964BDB" w14:textId="55659151" w:rsidR="00F8003D" w:rsidRPr="000365CF" w:rsidRDefault="00E56708" w:rsidP="00B1573D">
      <w:pPr>
        <w:spacing w:before="80" w:after="60" w:line="24" w:lineRule="atLeast"/>
        <w:ind w:firstLine="720"/>
        <w:jc w:val="both"/>
        <w:rPr>
          <w:bCs/>
          <w:lang w:val="en-US"/>
        </w:rPr>
      </w:pPr>
      <w:r w:rsidRPr="000365CF">
        <w:rPr>
          <w:bCs/>
          <w:lang w:val="en-US"/>
        </w:rPr>
        <w:t xml:space="preserve">- </w:t>
      </w:r>
      <w:r w:rsidR="00DD3FE5" w:rsidRPr="000365CF">
        <w:rPr>
          <w:spacing w:val="3"/>
          <w:shd w:val="clear" w:color="auto" w:fill="FFFFFF"/>
        </w:rPr>
        <w:t>C</w:t>
      </w:r>
      <w:r w:rsidR="00942744" w:rsidRPr="000365CF">
        <w:rPr>
          <w:spacing w:val="3"/>
          <w:shd w:val="clear" w:color="auto" w:fill="FFFFFF"/>
        </w:rPr>
        <w:t>ấp tỉnh: 14</w:t>
      </w:r>
      <w:r w:rsidR="00DD3FE5" w:rsidRPr="000365CF">
        <w:rPr>
          <w:spacing w:val="3"/>
          <w:shd w:val="clear" w:color="auto" w:fill="FFFFFF"/>
        </w:rPr>
        <w:t>.</w:t>
      </w:r>
      <w:r w:rsidR="00942744" w:rsidRPr="000365CF">
        <w:rPr>
          <w:spacing w:val="3"/>
          <w:shd w:val="clear" w:color="auto" w:fill="FFFFFF"/>
        </w:rPr>
        <w:t>978/17</w:t>
      </w:r>
      <w:r w:rsidR="00DD3FE5" w:rsidRPr="000365CF">
        <w:rPr>
          <w:spacing w:val="3"/>
          <w:shd w:val="clear" w:color="auto" w:fill="FFFFFF"/>
        </w:rPr>
        <w:t>.</w:t>
      </w:r>
      <w:r w:rsidR="00942744" w:rsidRPr="000365CF">
        <w:rPr>
          <w:spacing w:val="3"/>
          <w:shd w:val="clear" w:color="auto" w:fill="FFFFFF"/>
        </w:rPr>
        <w:t>059 hồ sơ, đạt tỷ lệ 87,8%,</w:t>
      </w:r>
    </w:p>
    <w:p w14:paraId="70948FCB" w14:textId="642E749B" w:rsidR="00F8003D" w:rsidRPr="000365CF" w:rsidRDefault="00E56708" w:rsidP="00B1573D">
      <w:pPr>
        <w:spacing w:before="80" w:after="60" w:line="24" w:lineRule="atLeast"/>
        <w:ind w:firstLine="720"/>
        <w:jc w:val="both"/>
        <w:rPr>
          <w:bCs/>
          <w:lang w:val="en-US"/>
        </w:rPr>
      </w:pPr>
      <w:r w:rsidRPr="000365CF">
        <w:rPr>
          <w:bCs/>
          <w:lang w:val="en-US"/>
        </w:rPr>
        <w:t xml:space="preserve">- </w:t>
      </w:r>
      <w:r w:rsidR="00DD3FE5" w:rsidRPr="000365CF">
        <w:rPr>
          <w:spacing w:val="3"/>
          <w:shd w:val="clear" w:color="auto" w:fill="FFFFFF"/>
        </w:rPr>
        <w:t>C</w:t>
      </w:r>
      <w:r w:rsidR="00942744" w:rsidRPr="000365CF">
        <w:rPr>
          <w:spacing w:val="3"/>
          <w:shd w:val="clear" w:color="auto" w:fill="FFFFFF"/>
        </w:rPr>
        <w:t>ấp huyện 2</w:t>
      </w:r>
      <w:r w:rsidR="00DD3FE5" w:rsidRPr="000365CF">
        <w:rPr>
          <w:spacing w:val="3"/>
          <w:shd w:val="clear" w:color="auto" w:fill="FFFFFF"/>
        </w:rPr>
        <w:t>.</w:t>
      </w:r>
      <w:r w:rsidR="00942744" w:rsidRPr="000365CF">
        <w:rPr>
          <w:spacing w:val="3"/>
          <w:shd w:val="clear" w:color="auto" w:fill="FFFFFF"/>
        </w:rPr>
        <w:t>516/2</w:t>
      </w:r>
      <w:r w:rsidR="00DD3FE5" w:rsidRPr="000365CF">
        <w:rPr>
          <w:spacing w:val="3"/>
          <w:shd w:val="clear" w:color="auto" w:fill="FFFFFF"/>
        </w:rPr>
        <w:t>.</w:t>
      </w:r>
      <w:r w:rsidR="00942744" w:rsidRPr="000365CF">
        <w:rPr>
          <w:spacing w:val="3"/>
          <w:shd w:val="clear" w:color="auto" w:fill="FFFFFF"/>
        </w:rPr>
        <w:t>516 hồ sơ, đạt tỷ lệ 100%,</w:t>
      </w:r>
    </w:p>
    <w:p w14:paraId="4F69FAC3" w14:textId="55140AD4" w:rsidR="00057E8B" w:rsidRPr="000365CF" w:rsidRDefault="00E56708" w:rsidP="00B1573D">
      <w:pPr>
        <w:spacing w:before="80" w:after="60" w:line="24" w:lineRule="atLeast"/>
        <w:ind w:firstLine="720"/>
        <w:rPr>
          <w:bCs/>
          <w:lang w:val="en-US"/>
        </w:rPr>
      </w:pPr>
      <w:r w:rsidRPr="000365CF">
        <w:rPr>
          <w:bCs/>
          <w:lang w:val="en-US"/>
        </w:rPr>
        <w:t xml:space="preserve">- </w:t>
      </w:r>
      <w:r w:rsidR="00DD3FE5" w:rsidRPr="000365CF">
        <w:rPr>
          <w:spacing w:val="3"/>
          <w:shd w:val="clear" w:color="auto" w:fill="FFFFFF"/>
        </w:rPr>
        <w:t>C</w:t>
      </w:r>
      <w:r w:rsidR="00942744" w:rsidRPr="000365CF">
        <w:rPr>
          <w:spacing w:val="3"/>
          <w:shd w:val="clear" w:color="auto" w:fill="FFFFFF"/>
        </w:rPr>
        <w:t>ấp xã 12</w:t>
      </w:r>
      <w:r w:rsidR="00DD3FE5" w:rsidRPr="000365CF">
        <w:rPr>
          <w:spacing w:val="3"/>
          <w:shd w:val="clear" w:color="auto" w:fill="FFFFFF"/>
        </w:rPr>
        <w:t>.</w:t>
      </w:r>
      <w:r w:rsidR="00942744" w:rsidRPr="000365CF">
        <w:rPr>
          <w:spacing w:val="3"/>
          <w:shd w:val="clear" w:color="auto" w:fill="FFFFFF"/>
        </w:rPr>
        <w:t>713/12</w:t>
      </w:r>
      <w:r w:rsidR="00DD3FE5" w:rsidRPr="000365CF">
        <w:rPr>
          <w:spacing w:val="3"/>
          <w:shd w:val="clear" w:color="auto" w:fill="FFFFFF"/>
        </w:rPr>
        <w:t>.</w:t>
      </w:r>
      <w:r w:rsidR="00942744" w:rsidRPr="000365CF">
        <w:rPr>
          <w:spacing w:val="3"/>
          <w:shd w:val="clear" w:color="auto" w:fill="FFFFFF"/>
        </w:rPr>
        <w:t>713 hồ sơ, đạt tỷ lệ 100%.</w:t>
      </w:r>
    </w:p>
    <w:p w14:paraId="5D9B351F" w14:textId="7C30BF7F" w:rsidR="0048501A" w:rsidRPr="000365CF" w:rsidRDefault="0048501A" w:rsidP="00B1573D">
      <w:pPr>
        <w:pStyle w:val="BodyTextIndent"/>
        <w:tabs>
          <w:tab w:val="left" w:pos="840"/>
        </w:tabs>
        <w:spacing w:before="80" w:after="60" w:line="24" w:lineRule="atLeast"/>
        <w:ind w:firstLine="567"/>
        <w:rPr>
          <w:rFonts w:ascii="Times New Roman" w:hAnsi="Times New Roman"/>
          <w:bCs/>
          <w:szCs w:val="28"/>
        </w:rPr>
      </w:pPr>
      <w:r w:rsidRPr="000365CF">
        <w:rPr>
          <w:rFonts w:ascii="Times New Roman" w:hAnsi="Times New Roman"/>
          <w:bCs/>
          <w:szCs w:val="28"/>
        </w:rPr>
        <w:t xml:space="preserve">* </w:t>
      </w:r>
      <w:r w:rsidR="00E92364" w:rsidRPr="000365CF">
        <w:rPr>
          <w:rFonts w:ascii="Times New Roman" w:hAnsi="Times New Roman"/>
          <w:bCs/>
          <w:szCs w:val="28"/>
        </w:rPr>
        <w:t xml:space="preserve">Về Số hóa </w:t>
      </w:r>
      <w:r w:rsidR="00942744" w:rsidRPr="000365CF">
        <w:rPr>
          <w:rFonts w:ascii="Times New Roman" w:hAnsi="Times New Roman"/>
          <w:bCs/>
          <w:szCs w:val="28"/>
        </w:rPr>
        <w:t>k</w:t>
      </w:r>
      <w:r w:rsidR="00E92364" w:rsidRPr="000365CF">
        <w:rPr>
          <w:rFonts w:ascii="Times New Roman" w:hAnsi="Times New Roman"/>
          <w:bCs/>
          <w:szCs w:val="28"/>
        </w:rPr>
        <w:t xml:space="preserve">ết quả giải quyết TTHC, toàn tỉnh đã thực hiện được </w:t>
      </w:r>
      <w:r w:rsidR="00683EFD" w:rsidRPr="000365CF">
        <w:rPr>
          <w:rFonts w:ascii="Times New Roman" w:hAnsi="Times New Roman"/>
          <w:spacing w:val="3"/>
          <w:szCs w:val="28"/>
          <w:shd w:val="clear" w:color="auto" w:fill="FFFFFF"/>
        </w:rPr>
        <w:t>24</w:t>
      </w:r>
      <w:r w:rsidR="00A254B3" w:rsidRPr="000365CF">
        <w:rPr>
          <w:rFonts w:ascii="Times New Roman" w:hAnsi="Times New Roman"/>
          <w:spacing w:val="3"/>
          <w:szCs w:val="28"/>
          <w:shd w:val="clear" w:color="auto" w:fill="FFFFFF"/>
        </w:rPr>
        <w:t>.</w:t>
      </w:r>
      <w:r w:rsidR="00683EFD" w:rsidRPr="000365CF">
        <w:rPr>
          <w:rFonts w:ascii="Times New Roman" w:hAnsi="Times New Roman"/>
          <w:spacing w:val="3"/>
          <w:szCs w:val="28"/>
          <w:shd w:val="clear" w:color="auto" w:fill="FFFFFF"/>
        </w:rPr>
        <w:t>552 kết quả/24</w:t>
      </w:r>
      <w:r w:rsidR="00A254B3" w:rsidRPr="000365CF">
        <w:rPr>
          <w:rFonts w:ascii="Times New Roman" w:hAnsi="Times New Roman"/>
          <w:spacing w:val="3"/>
          <w:szCs w:val="28"/>
          <w:shd w:val="clear" w:color="auto" w:fill="FFFFFF"/>
        </w:rPr>
        <w:t>.</w:t>
      </w:r>
      <w:r w:rsidR="00683EFD" w:rsidRPr="000365CF">
        <w:rPr>
          <w:rFonts w:ascii="Times New Roman" w:hAnsi="Times New Roman"/>
          <w:spacing w:val="3"/>
          <w:szCs w:val="28"/>
          <w:shd w:val="clear" w:color="auto" w:fill="FFFFFF"/>
        </w:rPr>
        <w:t>680 hồ sơ đã giải quyế</w:t>
      </w:r>
      <w:r w:rsidR="00634242" w:rsidRPr="000365CF">
        <w:rPr>
          <w:rFonts w:ascii="Times New Roman" w:hAnsi="Times New Roman"/>
          <w:bCs/>
          <w:szCs w:val="28"/>
        </w:rPr>
        <w:t xml:space="preserve"> đ</w:t>
      </w:r>
      <w:r w:rsidR="00683EFD" w:rsidRPr="000365CF">
        <w:rPr>
          <w:rFonts w:ascii="Times New Roman" w:hAnsi="Times New Roman"/>
          <w:bCs/>
          <w:szCs w:val="28"/>
        </w:rPr>
        <w:t>ạt</w:t>
      </w:r>
      <w:r w:rsidR="00634242" w:rsidRPr="000365CF">
        <w:rPr>
          <w:rFonts w:ascii="Times New Roman" w:hAnsi="Times New Roman"/>
          <w:bCs/>
          <w:szCs w:val="28"/>
        </w:rPr>
        <w:t xml:space="preserve"> t</w:t>
      </w:r>
      <w:r w:rsidR="00E92364" w:rsidRPr="000365CF">
        <w:rPr>
          <w:rFonts w:ascii="Times New Roman" w:hAnsi="Times New Roman"/>
          <w:bCs/>
          <w:szCs w:val="28"/>
        </w:rPr>
        <w:t xml:space="preserve">ỷ lệ </w:t>
      </w:r>
      <w:r w:rsidR="00683EFD" w:rsidRPr="000365CF">
        <w:rPr>
          <w:rFonts w:ascii="Times New Roman" w:hAnsi="Times New Roman"/>
          <w:spacing w:val="3"/>
          <w:szCs w:val="28"/>
          <w:shd w:val="clear" w:color="auto" w:fill="FFFFFF"/>
        </w:rPr>
        <w:t>99,48%,</w:t>
      </w:r>
      <w:r w:rsidR="00E92364" w:rsidRPr="000365CF">
        <w:rPr>
          <w:rFonts w:ascii="Times New Roman" w:hAnsi="Times New Roman"/>
          <w:bCs/>
          <w:szCs w:val="28"/>
        </w:rPr>
        <w:t>, trong đó:</w:t>
      </w:r>
    </w:p>
    <w:p w14:paraId="02D952F1" w14:textId="1942AB65" w:rsidR="0048501A" w:rsidRPr="000365CF" w:rsidRDefault="00634242" w:rsidP="00B1573D">
      <w:pPr>
        <w:pStyle w:val="BodyTextIndent"/>
        <w:tabs>
          <w:tab w:val="left" w:pos="840"/>
        </w:tabs>
        <w:spacing w:before="80" w:after="60" w:line="24" w:lineRule="atLeast"/>
        <w:ind w:firstLine="567"/>
        <w:rPr>
          <w:rFonts w:ascii="Times New Roman" w:hAnsi="Times New Roman"/>
          <w:bCs/>
          <w:szCs w:val="28"/>
        </w:rPr>
      </w:pPr>
      <w:r w:rsidRPr="000365CF">
        <w:rPr>
          <w:rFonts w:ascii="Times New Roman" w:hAnsi="Times New Roman"/>
          <w:bCs/>
          <w:szCs w:val="28"/>
        </w:rPr>
        <w:t xml:space="preserve">- </w:t>
      </w:r>
      <w:r w:rsidR="00A254B3" w:rsidRPr="000365CF">
        <w:rPr>
          <w:rFonts w:ascii="Times New Roman" w:hAnsi="Times New Roman"/>
          <w:spacing w:val="3"/>
          <w:szCs w:val="28"/>
          <w:shd w:val="clear" w:color="auto" w:fill="FFFFFF"/>
        </w:rPr>
        <w:t>C</w:t>
      </w:r>
      <w:r w:rsidR="00683EFD" w:rsidRPr="000365CF">
        <w:rPr>
          <w:rFonts w:ascii="Times New Roman" w:hAnsi="Times New Roman"/>
          <w:spacing w:val="3"/>
          <w:szCs w:val="28"/>
          <w:shd w:val="clear" w:color="auto" w:fill="FFFFFF"/>
        </w:rPr>
        <w:t>ấp tỉnh thực hiện 11</w:t>
      </w:r>
      <w:r w:rsidR="00A254B3" w:rsidRPr="000365CF">
        <w:rPr>
          <w:rFonts w:ascii="Times New Roman" w:hAnsi="Times New Roman"/>
          <w:spacing w:val="3"/>
          <w:szCs w:val="28"/>
          <w:shd w:val="clear" w:color="auto" w:fill="FFFFFF"/>
        </w:rPr>
        <w:t>.</w:t>
      </w:r>
      <w:r w:rsidR="00683EFD" w:rsidRPr="000365CF">
        <w:rPr>
          <w:rFonts w:ascii="Times New Roman" w:hAnsi="Times New Roman"/>
          <w:spacing w:val="3"/>
          <w:szCs w:val="28"/>
          <w:shd w:val="clear" w:color="auto" w:fill="FFFFFF"/>
        </w:rPr>
        <w:t>394 kết quả/11</w:t>
      </w:r>
      <w:r w:rsidR="00A254B3" w:rsidRPr="000365CF">
        <w:rPr>
          <w:rFonts w:ascii="Times New Roman" w:hAnsi="Times New Roman"/>
          <w:spacing w:val="3"/>
          <w:szCs w:val="28"/>
          <w:shd w:val="clear" w:color="auto" w:fill="FFFFFF"/>
        </w:rPr>
        <w:t>.</w:t>
      </w:r>
      <w:r w:rsidR="00683EFD" w:rsidRPr="000365CF">
        <w:rPr>
          <w:rFonts w:ascii="Times New Roman" w:hAnsi="Times New Roman"/>
          <w:spacing w:val="3"/>
          <w:szCs w:val="28"/>
          <w:shd w:val="clear" w:color="auto" w:fill="FFFFFF"/>
        </w:rPr>
        <w:t>450 hồ sơ</w:t>
      </w:r>
      <w:r w:rsidRPr="000365CF">
        <w:rPr>
          <w:rFonts w:ascii="Times New Roman" w:hAnsi="Times New Roman"/>
          <w:bCs/>
          <w:szCs w:val="28"/>
        </w:rPr>
        <w:t xml:space="preserve">, </w:t>
      </w:r>
      <w:r w:rsidR="006D0C62" w:rsidRPr="000365CF">
        <w:rPr>
          <w:rFonts w:ascii="Times New Roman" w:hAnsi="Times New Roman"/>
          <w:bCs/>
          <w:szCs w:val="28"/>
        </w:rPr>
        <w:t>đạt t</w:t>
      </w:r>
      <w:r w:rsidR="00E92364" w:rsidRPr="000365CF">
        <w:rPr>
          <w:rFonts w:ascii="Times New Roman" w:hAnsi="Times New Roman"/>
          <w:bCs/>
          <w:szCs w:val="28"/>
        </w:rPr>
        <w:t xml:space="preserve">ỷ lệ </w:t>
      </w:r>
      <w:r w:rsidR="00683EFD" w:rsidRPr="000365CF">
        <w:rPr>
          <w:rFonts w:ascii="Times New Roman" w:hAnsi="Times New Roman"/>
          <w:spacing w:val="3"/>
          <w:szCs w:val="28"/>
          <w:shd w:val="clear" w:color="auto" w:fill="FFFFFF"/>
        </w:rPr>
        <w:t>99,51%,</w:t>
      </w:r>
    </w:p>
    <w:p w14:paraId="78736715" w14:textId="2DB604D4" w:rsidR="0048501A" w:rsidRPr="000365CF" w:rsidRDefault="00634242" w:rsidP="00B1573D">
      <w:pPr>
        <w:pStyle w:val="BodyTextIndent"/>
        <w:tabs>
          <w:tab w:val="left" w:pos="840"/>
        </w:tabs>
        <w:spacing w:before="80" w:after="60" w:line="24" w:lineRule="atLeast"/>
        <w:ind w:firstLine="567"/>
        <w:rPr>
          <w:rFonts w:ascii="Times New Roman" w:hAnsi="Times New Roman"/>
          <w:bCs/>
          <w:szCs w:val="28"/>
        </w:rPr>
      </w:pPr>
      <w:r w:rsidRPr="000365CF">
        <w:rPr>
          <w:rFonts w:ascii="Times New Roman" w:hAnsi="Times New Roman"/>
          <w:bCs/>
          <w:szCs w:val="28"/>
        </w:rPr>
        <w:t xml:space="preserve">- </w:t>
      </w:r>
      <w:r w:rsidR="0048501A" w:rsidRPr="000365CF">
        <w:rPr>
          <w:rFonts w:ascii="Times New Roman" w:hAnsi="Times New Roman"/>
          <w:bCs/>
          <w:szCs w:val="28"/>
        </w:rPr>
        <w:t>C</w:t>
      </w:r>
      <w:r w:rsidR="00E92364" w:rsidRPr="000365CF">
        <w:rPr>
          <w:rFonts w:ascii="Times New Roman" w:hAnsi="Times New Roman"/>
          <w:bCs/>
          <w:szCs w:val="28"/>
        </w:rPr>
        <w:t xml:space="preserve">ấp huyện thực hiện </w:t>
      </w:r>
      <w:r w:rsidR="00683EFD" w:rsidRPr="000365CF">
        <w:rPr>
          <w:rFonts w:ascii="Times New Roman" w:hAnsi="Times New Roman"/>
          <w:spacing w:val="3"/>
          <w:szCs w:val="28"/>
          <w:shd w:val="clear" w:color="auto" w:fill="FFFFFF"/>
        </w:rPr>
        <w:t>1</w:t>
      </w:r>
      <w:r w:rsidR="00A254B3" w:rsidRPr="000365CF">
        <w:rPr>
          <w:rFonts w:ascii="Times New Roman" w:hAnsi="Times New Roman"/>
          <w:spacing w:val="3"/>
          <w:szCs w:val="28"/>
          <w:shd w:val="clear" w:color="auto" w:fill="FFFFFF"/>
        </w:rPr>
        <w:t>.</w:t>
      </w:r>
      <w:r w:rsidR="00683EFD" w:rsidRPr="000365CF">
        <w:rPr>
          <w:rFonts w:ascii="Times New Roman" w:hAnsi="Times New Roman"/>
          <w:spacing w:val="3"/>
          <w:szCs w:val="28"/>
          <w:shd w:val="clear" w:color="auto" w:fill="FFFFFF"/>
        </w:rPr>
        <w:t>654 kết quả/1</w:t>
      </w:r>
      <w:r w:rsidR="00A254B3" w:rsidRPr="000365CF">
        <w:rPr>
          <w:rFonts w:ascii="Times New Roman" w:hAnsi="Times New Roman"/>
          <w:spacing w:val="3"/>
          <w:szCs w:val="28"/>
          <w:shd w:val="clear" w:color="auto" w:fill="FFFFFF"/>
        </w:rPr>
        <w:t>.</w:t>
      </w:r>
      <w:r w:rsidR="00683EFD" w:rsidRPr="000365CF">
        <w:rPr>
          <w:rFonts w:ascii="Times New Roman" w:hAnsi="Times New Roman"/>
          <w:spacing w:val="3"/>
          <w:szCs w:val="28"/>
          <w:shd w:val="clear" w:color="auto" w:fill="FFFFFF"/>
        </w:rPr>
        <w:t>726 hồ sơ</w:t>
      </w:r>
      <w:r w:rsidRPr="000365CF">
        <w:rPr>
          <w:rFonts w:ascii="Times New Roman" w:hAnsi="Times New Roman"/>
          <w:bCs/>
          <w:szCs w:val="28"/>
        </w:rPr>
        <w:t xml:space="preserve">, </w:t>
      </w:r>
      <w:r w:rsidR="006D0C62" w:rsidRPr="000365CF">
        <w:rPr>
          <w:rFonts w:ascii="Times New Roman" w:hAnsi="Times New Roman"/>
          <w:bCs/>
          <w:szCs w:val="28"/>
        </w:rPr>
        <w:t>đạt</w:t>
      </w:r>
      <w:r w:rsidR="00E92364" w:rsidRPr="000365CF">
        <w:rPr>
          <w:rFonts w:ascii="Times New Roman" w:hAnsi="Times New Roman"/>
          <w:bCs/>
          <w:szCs w:val="28"/>
        </w:rPr>
        <w:t xml:space="preserve"> </w:t>
      </w:r>
      <w:r w:rsidR="006D0C62" w:rsidRPr="000365CF">
        <w:rPr>
          <w:rFonts w:ascii="Times New Roman" w:hAnsi="Times New Roman"/>
          <w:bCs/>
          <w:szCs w:val="28"/>
        </w:rPr>
        <w:t>t</w:t>
      </w:r>
      <w:r w:rsidR="00E92364" w:rsidRPr="000365CF">
        <w:rPr>
          <w:rFonts w:ascii="Times New Roman" w:hAnsi="Times New Roman"/>
          <w:bCs/>
          <w:szCs w:val="28"/>
        </w:rPr>
        <w:t xml:space="preserve">ỷ lệ </w:t>
      </w:r>
      <w:r w:rsidR="00683EFD" w:rsidRPr="000365CF">
        <w:rPr>
          <w:rFonts w:ascii="Times New Roman" w:hAnsi="Times New Roman"/>
          <w:spacing w:val="3"/>
          <w:szCs w:val="28"/>
          <w:shd w:val="clear" w:color="auto" w:fill="FFFFFF"/>
        </w:rPr>
        <w:t>95,83</w:t>
      </w:r>
      <w:r w:rsidR="00E92364" w:rsidRPr="000365CF">
        <w:rPr>
          <w:rFonts w:ascii="Times New Roman" w:hAnsi="Times New Roman"/>
          <w:bCs/>
          <w:szCs w:val="28"/>
        </w:rPr>
        <w:t>%</w:t>
      </w:r>
      <w:r w:rsidR="006D0C62" w:rsidRPr="000365CF">
        <w:rPr>
          <w:rFonts w:ascii="Times New Roman" w:hAnsi="Times New Roman"/>
          <w:bCs/>
          <w:szCs w:val="28"/>
        </w:rPr>
        <w:t>;</w:t>
      </w:r>
      <w:r w:rsidR="00E92364" w:rsidRPr="000365CF">
        <w:rPr>
          <w:rFonts w:ascii="Times New Roman" w:hAnsi="Times New Roman"/>
          <w:bCs/>
          <w:szCs w:val="28"/>
        </w:rPr>
        <w:t xml:space="preserve"> </w:t>
      </w:r>
    </w:p>
    <w:p w14:paraId="5ACBA4DE" w14:textId="3AE40944" w:rsidR="00E92364" w:rsidRPr="000365CF" w:rsidRDefault="00634242" w:rsidP="00B1573D">
      <w:pPr>
        <w:pStyle w:val="BodyTextIndent"/>
        <w:tabs>
          <w:tab w:val="left" w:pos="840"/>
        </w:tabs>
        <w:spacing w:before="80" w:after="60" w:line="24" w:lineRule="atLeast"/>
        <w:ind w:firstLine="567"/>
        <w:rPr>
          <w:rFonts w:ascii="Times New Roman" w:hAnsi="Times New Roman"/>
          <w:bCs/>
          <w:szCs w:val="28"/>
        </w:rPr>
      </w:pPr>
      <w:r w:rsidRPr="000365CF">
        <w:rPr>
          <w:rFonts w:ascii="Times New Roman" w:hAnsi="Times New Roman"/>
          <w:bCs/>
          <w:szCs w:val="28"/>
        </w:rPr>
        <w:t xml:space="preserve">- </w:t>
      </w:r>
      <w:r w:rsidR="0048501A" w:rsidRPr="000365CF">
        <w:rPr>
          <w:rFonts w:ascii="Times New Roman" w:hAnsi="Times New Roman"/>
          <w:bCs/>
          <w:szCs w:val="28"/>
        </w:rPr>
        <w:t>C</w:t>
      </w:r>
      <w:r w:rsidR="00E92364" w:rsidRPr="000365CF">
        <w:rPr>
          <w:rFonts w:ascii="Times New Roman" w:hAnsi="Times New Roman"/>
          <w:bCs/>
          <w:szCs w:val="28"/>
        </w:rPr>
        <w:t xml:space="preserve">ấp xã thực hiện </w:t>
      </w:r>
      <w:r w:rsidR="00683EFD" w:rsidRPr="000365CF">
        <w:rPr>
          <w:rFonts w:ascii="Times New Roman" w:hAnsi="Times New Roman"/>
          <w:spacing w:val="3"/>
          <w:szCs w:val="28"/>
          <w:shd w:val="clear" w:color="auto" w:fill="FFFFFF"/>
        </w:rPr>
        <w:t>11</w:t>
      </w:r>
      <w:r w:rsidR="00A254B3" w:rsidRPr="000365CF">
        <w:rPr>
          <w:rFonts w:ascii="Times New Roman" w:hAnsi="Times New Roman"/>
          <w:spacing w:val="3"/>
          <w:szCs w:val="28"/>
          <w:shd w:val="clear" w:color="auto" w:fill="FFFFFF"/>
        </w:rPr>
        <w:t>.</w:t>
      </w:r>
      <w:r w:rsidR="00683EFD" w:rsidRPr="000365CF">
        <w:rPr>
          <w:rFonts w:ascii="Times New Roman" w:hAnsi="Times New Roman"/>
          <w:spacing w:val="3"/>
          <w:szCs w:val="28"/>
          <w:shd w:val="clear" w:color="auto" w:fill="FFFFFF"/>
        </w:rPr>
        <w:t>504 kết quả/11</w:t>
      </w:r>
      <w:r w:rsidR="00A254B3" w:rsidRPr="000365CF">
        <w:rPr>
          <w:rFonts w:ascii="Times New Roman" w:hAnsi="Times New Roman"/>
          <w:spacing w:val="3"/>
          <w:szCs w:val="28"/>
          <w:shd w:val="clear" w:color="auto" w:fill="FFFFFF"/>
        </w:rPr>
        <w:t>.</w:t>
      </w:r>
      <w:r w:rsidR="00683EFD" w:rsidRPr="000365CF">
        <w:rPr>
          <w:rFonts w:ascii="Times New Roman" w:hAnsi="Times New Roman"/>
          <w:spacing w:val="3"/>
          <w:szCs w:val="28"/>
          <w:shd w:val="clear" w:color="auto" w:fill="FFFFFF"/>
        </w:rPr>
        <w:t>504 hồ sơ</w:t>
      </w:r>
      <w:r w:rsidRPr="000365CF">
        <w:rPr>
          <w:rFonts w:ascii="Times New Roman" w:hAnsi="Times New Roman"/>
          <w:bCs/>
          <w:szCs w:val="28"/>
        </w:rPr>
        <w:t>;</w:t>
      </w:r>
      <w:r w:rsidR="00E92364" w:rsidRPr="000365CF">
        <w:rPr>
          <w:rFonts w:ascii="Times New Roman" w:hAnsi="Times New Roman"/>
          <w:bCs/>
          <w:szCs w:val="28"/>
        </w:rPr>
        <w:t xml:space="preserve"> </w:t>
      </w:r>
      <w:r w:rsidR="006D0C62" w:rsidRPr="000365CF">
        <w:rPr>
          <w:rFonts w:ascii="Times New Roman" w:hAnsi="Times New Roman"/>
          <w:bCs/>
          <w:szCs w:val="28"/>
        </w:rPr>
        <w:t>đ</w:t>
      </w:r>
      <w:r w:rsidRPr="000365CF">
        <w:rPr>
          <w:rFonts w:ascii="Times New Roman" w:hAnsi="Times New Roman"/>
          <w:bCs/>
          <w:szCs w:val="28"/>
        </w:rPr>
        <w:t>ạ</w:t>
      </w:r>
      <w:r w:rsidR="006D0C62" w:rsidRPr="000365CF">
        <w:rPr>
          <w:rFonts w:ascii="Times New Roman" w:hAnsi="Times New Roman"/>
          <w:bCs/>
          <w:szCs w:val="28"/>
        </w:rPr>
        <w:t>t t</w:t>
      </w:r>
      <w:r w:rsidR="00E92364" w:rsidRPr="000365CF">
        <w:rPr>
          <w:rFonts w:ascii="Times New Roman" w:hAnsi="Times New Roman"/>
          <w:bCs/>
          <w:szCs w:val="28"/>
        </w:rPr>
        <w:t xml:space="preserve">ỷ lệ </w:t>
      </w:r>
      <w:r w:rsidR="00683EFD" w:rsidRPr="000365CF">
        <w:rPr>
          <w:rFonts w:ascii="Times New Roman" w:hAnsi="Times New Roman"/>
          <w:spacing w:val="3"/>
          <w:szCs w:val="28"/>
          <w:shd w:val="clear" w:color="auto" w:fill="FFFFFF"/>
        </w:rPr>
        <w:t>100</w:t>
      </w:r>
      <w:r w:rsidR="00E92364" w:rsidRPr="000365CF">
        <w:rPr>
          <w:rFonts w:ascii="Times New Roman" w:hAnsi="Times New Roman"/>
          <w:bCs/>
          <w:szCs w:val="28"/>
        </w:rPr>
        <w:t>%.</w:t>
      </w:r>
    </w:p>
    <w:p w14:paraId="7EFED114" w14:textId="53B597EC" w:rsidR="00BD743E" w:rsidRPr="000365CF" w:rsidRDefault="00BD743E" w:rsidP="00B1573D">
      <w:pPr>
        <w:pStyle w:val="BodyTextIndent"/>
        <w:tabs>
          <w:tab w:val="left" w:pos="840"/>
        </w:tabs>
        <w:spacing w:before="80" w:after="60" w:line="24" w:lineRule="atLeast"/>
        <w:ind w:right="0" w:firstLine="567"/>
        <w:rPr>
          <w:rFonts w:ascii="Times New Roman" w:hAnsi="Times New Roman"/>
          <w:bCs/>
          <w:szCs w:val="28"/>
        </w:rPr>
      </w:pPr>
      <w:r w:rsidRPr="000365CF">
        <w:rPr>
          <w:rFonts w:ascii="Times New Roman" w:hAnsi="Times New Roman"/>
          <w:bCs/>
          <w:szCs w:val="28"/>
        </w:rPr>
        <w:lastRenderedPageBreak/>
        <w:t xml:space="preserve">*) Về thanh toán trực tuyến: </w:t>
      </w:r>
      <w:r w:rsidR="00CF56F1">
        <w:rPr>
          <w:rFonts w:ascii="Times New Roman" w:hAnsi="Times New Roman"/>
          <w:bCs/>
          <w:szCs w:val="28"/>
        </w:rPr>
        <w:t>t</w:t>
      </w:r>
      <w:r w:rsidRPr="000365CF">
        <w:rPr>
          <w:rFonts w:ascii="Times New Roman" w:hAnsi="Times New Roman"/>
          <w:bCs/>
          <w:szCs w:val="28"/>
        </w:rPr>
        <w:t xml:space="preserve">ổng số hồ sơ có quy định phí, lệ phí của </w:t>
      </w:r>
      <w:r w:rsidR="00CF56F1">
        <w:rPr>
          <w:rFonts w:ascii="Times New Roman" w:hAnsi="Times New Roman"/>
          <w:bCs/>
          <w:szCs w:val="28"/>
        </w:rPr>
        <w:t>0</w:t>
      </w:r>
      <w:r w:rsidRPr="000365CF">
        <w:rPr>
          <w:rFonts w:ascii="Times New Roman" w:hAnsi="Times New Roman"/>
          <w:bCs/>
          <w:szCs w:val="28"/>
        </w:rPr>
        <w:t xml:space="preserve">3 cấp chính quyền là: </w:t>
      </w:r>
      <w:r w:rsidR="00E95A11" w:rsidRPr="000365CF">
        <w:rPr>
          <w:rFonts w:ascii="Times New Roman" w:hAnsi="Times New Roman"/>
          <w:spacing w:val="3"/>
          <w:szCs w:val="28"/>
          <w:shd w:val="clear" w:color="auto" w:fill="FFFFFF"/>
        </w:rPr>
        <w:t>17</w:t>
      </w:r>
      <w:r w:rsidR="00A254B3" w:rsidRPr="000365CF">
        <w:rPr>
          <w:rFonts w:ascii="Times New Roman" w:hAnsi="Times New Roman"/>
          <w:spacing w:val="3"/>
          <w:szCs w:val="28"/>
          <w:shd w:val="clear" w:color="auto" w:fill="FFFFFF"/>
        </w:rPr>
        <w:t>.</w:t>
      </w:r>
      <w:r w:rsidR="00E95A11" w:rsidRPr="000365CF">
        <w:rPr>
          <w:rFonts w:ascii="Times New Roman" w:hAnsi="Times New Roman"/>
          <w:spacing w:val="3"/>
          <w:szCs w:val="28"/>
          <w:shd w:val="clear" w:color="auto" w:fill="FFFFFF"/>
        </w:rPr>
        <w:t>134 hồ sơ</w:t>
      </w:r>
      <w:r w:rsidRPr="000365CF">
        <w:rPr>
          <w:rFonts w:ascii="Times New Roman" w:hAnsi="Times New Roman"/>
          <w:bCs/>
          <w:szCs w:val="28"/>
        </w:rPr>
        <w:t xml:space="preserve">; đã thanh toán trực tuyến : </w:t>
      </w:r>
      <w:r w:rsidR="00E95A11" w:rsidRPr="000365CF">
        <w:rPr>
          <w:rFonts w:ascii="Times New Roman" w:hAnsi="Times New Roman"/>
          <w:spacing w:val="3"/>
          <w:szCs w:val="28"/>
          <w:shd w:val="clear" w:color="auto" w:fill="FFFFFF"/>
        </w:rPr>
        <w:t>16</w:t>
      </w:r>
      <w:r w:rsidR="00A254B3" w:rsidRPr="000365CF">
        <w:rPr>
          <w:rFonts w:ascii="Times New Roman" w:hAnsi="Times New Roman"/>
          <w:spacing w:val="3"/>
          <w:szCs w:val="28"/>
          <w:shd w:val="clear" w:color="auto" w:fill="FFFFFF"/>
        </w:rPr>
        <w:t>.</w:t>
      </w:r>
      <w:r w:rsidR="00E95A11" w:rsidRPr="000365CF">
        <w:rPr>
          <w:rFonts w:ascii="Times New Roman" w:hAnsi="Times New Roman"/>
          <w:spacing w:val="3"/>
          <w:szCs w:val="28"/>
          <w:shd w:val="clear" w:color="auto" w:fill="FFFFFF"/>
        </w:rPr>
        <w:t>716 hồ sơ, đạt tỷ lệ 97,56%,</w:t>
      </w:r>
      <w:r w:rsidRPr="000365CF">
        <w:rPr>
          <w:rFonts w:ascii="Times New Roman" w:hAnsi="Times New Roman"/>
          <w:bCs/>
          <w:szCs w:val="28"/>
        </w:rPr>
        <w:t xml:space="preserve"> trong đó:</w:t>
      </w:r>
    </w:p>
    <w:p w14:paraId="10A7E1D5" w14:textId="1912C9BB" w:rsidR="00BD743E" w:rsidRPr="000365CF" w:rsidRDefault="00BD743E" w:rsidP="00B1573D">
      <w:pPr>
        <w:pStyle w:val="BodyTextIndent"/>
        <w:tabs>
          <w:tab w:val="left" w:pos="840"/>
        </w:tabs>
        <w:spacing w:before="80" w:after="60" w:line="24" w:lineRule="atLeast"/>
        <w:ind w:right="0" w:firstLine="567"/>
        <w:rPr>
          <w:rFonts w:ascii="Times New Roman" w:hAnsi="Times New Roman"/>
          <w:bCs/>
          <w:szCs w:val="28"/>
        </w:rPr>
      </w:pPr>
      <w:r w:rsidRPr="000365CF">
        <w:rPr>
          <w:rFonts w:ascii="Times New Roman" w:hAnsi="Times New Roman"/>
          <w:bCs/>
          <w:szCs w:val="28"/>
        </w:rPr>
        <w:t xml:space="preserve">- </w:t>
      </w:r>
      <w:r w:rsidR="00A254B3" w:rsidRPr="000365CF">
        <w:rPr>
          <w:rFonts w:ascii="Times New Roman" w:hAnsi="Times New Roman"/>
          <w:spacing w:val="3"/>
          <w:szCs w:val="28"/>
          <w:shd w:val="clear" w:color="auto" w:fill="FFFFFF"/>
        </w:rPr>
        <w:t>C</w:t>
      </w:r>
      <w:r w:rsidR="00E95A11" w:rsidRPr="000365CF">
        <w:rPr>
          <w:rFonts w:ascii="Times New Roman" w:hAnsi="Times New Roman"/>
          <w:spacing w:val="3"/>
          <w:szCs w:val="28"/>
          <w:shd w:val="clear" w:color="auto" w:fill="FFFFFF"/>
        </w:rPr>
        <w:t>ấp tỉnh thực hiện  12</w:t>
      </w:r>
      <w:r w:rsidR="00A254B3" w:rsidRPr="000365CF">
        <w:rPr>
          <w:rFonts w:ascii="Times New Roman" w:hAnsi="Times New Roman"/>
          <w:spacing w:val="3"/>
          <w:szCs w:val="28"/>
          <w:shd w:val="clear" w:color="auto" w:fill="FFFFFF"/>
        </w:rPr>
        <w:t>.</w:t>
      </w:r>
      <w:r w:rsidR="00E95A11" w:rsidRPr="000365CF">
        <w:rPr>
          <w:rFonts w:ascii="Times New Roman" w:hAnsi="Times New Roman"/>
          <w:spacing w:val="3"/>
          <w:szCs w:val="28"/>
          <w:shd w:val="clear" w:color="auto" w:fill="FFFFFF"/>
        </w:rPr>
        <w:t>714/12</w:t>
      </w:r>
      <w:r w:rsidR="00A254B3" w:rsidRPr="000365CF">
        <w:rPr>
          <w:rFonts w:ascii="Times New Roman" w:hAnsi="Times New Roman"/>
          <w:spacing w:val="3"/>
          <w:szCs w:val="28"/>
          <w:shd w:val="clear" w:color="auto" w:fill="FFFFFF"/>
        </w:rPr>
        <w:t>.</w:t>
      </w:r>
      <w:r w:rsidR="00E95A11" w:rsidRPr="000365CF">
        <w:rPr>
          <w:rFonts w:ascii="Times New Roman" w:hAnsi="Times New Roman"/>
          <w:spacing w:val="3"/>
          <w:szCs w:val="28"/>
          <w:shd w:val="clear" w:color="auto" w:fill="FFFFFF"/>
        </w:rPr>
        <w:t>719</w:t>
      </w:r>
      <w:r w:rsidR="00A254B3" w:rsidRPr="000365CF">
        <w:rPr>
          <w:rFonts w:ascii="Times New Roman" w:hAnsi="Times New Roman"/>
          <w:spacing w:val="3"/>
          <w:szCs w:val="28"/>
          <w:shd w:val="clear" w:color="auto" w:fill="FFFFFF"/>
        </w:rPr>
        <w:t xml:space="preserve"> hồ sơ,</w:t>
      </w:r>
      <w:r w:rsidR="00E95A11" w:rsidRPr="000365CF">
        <w:rPr>
          <w:rFonts w:ascii="Times New Roman" w:hAnsi="Times New Roman"/>
          <w:spacing w:val="3"/>
          <w:szCs w:val="28"/>
          <w:shd w:val="clear" w:color="auto" w:fill="FFFFFF"/>
        </w:rPr>
        <w:t xml:space="preserve"> đạt tỷ lệ 99,96%</w:t>
      </w:r>
      <w:r w:rsidR="00CF56F1">
        <w:rPr>
          <w:rFonts w:ascii="Times New Roman" w:hAnsi="Times New Roman"/>
          <w:spacing w:val="3"/>
          <w:szCs w:val="28"/>
          <w:shd w:val="clear" w:color="auto" w:fill="FFFFFF"/>
        </w:rPr>
        <w:t>.</w:t>
      </w:r>
    </w:p>
    <w:p w14:paraId="138F5BB5" w14:textId="092697F5" w:rsidR="00BD743E" w:rsidRPr="000365CF" w:rsidRDefault="00BD743E" w:rsidP="00B1573D">
      <w:pPr>
        <w:pStyle w:val="BodyTextIndent"/>
        <w:tabs>
          <w:tab w:val="left" w:pos="840"/>
        </w:tabs>
        <w:spacing w:before="80" w:after="60" w:line="24" w:lineRule="atLeast"/>
        <w:ind w:right="0" w:firstLine="567"/>
        <w:rPr>
          <w:rFonts w:ascii="Times New Roman" w:hAnsi="Times New Roman"/>
          <w:bCs/>
          <w:szCs w:val="28"/>
        </w:rPr>
      </w:pPr>
      <w:r w:rsidRPr="000365CF">
        <w:rPr>
          <w:rFonts w:ascii="Times New Roman" w:hAnsi="Times New Roman"/>
          <w:bCs/>
          <w:szCs w:val="28"/>
        </w:rPr>
        <w:t xml:space="preserve">- </w:t>
      </w:r>
      <w:r w:rsidR="00A254B3" w:rsidRPr="000365CF">
        <w:rPr>
          <w:rFonts w:ascii="Times New Roman" w:hAnsi="Times New Roman"/>
          <w:spacing w:val="3"/>
          <w:szCs w:val="28"/>
          <w:shd w:val="clear" w:color="auto" w:fill="FFFFFF"/>
        </w:rPr>
        <w:t>C</w:t>
      </w:r>
      <w:r w:rsidR="00E95A11" w:rsidRPr="000365CF">
        <w:rPr>
          <w:rFonts w:ascii="Times New Roman" w:hAnsi="Times New Roman"/>
          <w:spacing w:val="3"/>
          <w:szCs w:val="28"/>
          <w:shd w:val="clear" w:color="auto" w:fill="FFFFFF"/>
        </w:rPr>
        <w:t xml:space="preserve">ấp huyện thực hiện  477/606 </w:t>
      </w:r>
      <w:r w:rsidR="00A254B3" w:rsidRPr="000365CF">
        <w:rPr>
          <w:rFonts w:ascii="Times New Roman" w:hAnsi="Times New Roman"/>
          <w:spacing w:val="3"/>
          <w:szCs w:val="28"/>
          <w:shd w:val="clear" w:color="auto" w:fill="FFFFFF"/>
        </w:rPr>
        <w:t xml:space="preserve">hồ sơ, </w:t>
      </w:r>
      <w:r w:rsidR="00E95A11" w:rsidRPr="000365CF">
        <w:rPr>
          <w:rFonts w:ascii="Times New Roman" w:hAnsi="Times New Roman"/>
          <w:spacing w:val="3"/>
          <w:szCs w:val="28"/>
          <w:shd w:val="clear" w:color="auto" w:fill="FFFFFF"/>
        </w:rPr>
        <w:t>đạt tỷ lệ 78,71%</w:t>
      </w:r>
      <w:r w:rsidR="00CF56F1">
        <w:rPr>
          <w:rFonts w:ascii="Times New Roman" w:hAnsi="Times New Roman"/>
          <w:spacing w:val="3"/>
          <w:szCs w:val="28"/>
          <w:shd w:val="clear" w:color="auto" w:fill="FFFFFF"/>
        </w:rPr>
        <w:t>.</w:t>
      </w:r>
    </w:p>
    <w:p w14:paraId="7DBDF27C" w14:textId="28A055D1" w:rsidR="00BD743E" w:rsidRPr="000365CF" w:rsidRDefault="00BD743E" w:rsidP="00B1573D">
      <w:pPr>
        <w:pStyle w:val="BodyTextIndent"/>
        <w:tabs>
          <w:tab w:val="left" w:pos="840"/>
        </w:tabs>
        <w:spacing w:before="80" w:after="60" w:line="24" w:lineRule="atLeast"/>
        <w:ind w:right="0" w:firstLine="567"/>
        <w:rPr>
          <w:rFonts w:ascii="Times New Roman" w:hAnsi="Times New Roman"/>
          <w:bCs/>
          <w:szCs w:val="28"/>
        </w:rPr>
      </w:pPr>
      <w:r w:rsidRPr="000365CF">
        <w:rPr>
          <w:rFonts w:ascii="Times New Roman" w:hAnsi="Times New Roman"/>
          <w:bCs/>
          <w:szCs w:val="28"/>
        </w:rPr>
        <w:t xml:space="preserve">- </w:t>
      </w:r>
      <w:r w:rsidR="00A254B3" w:rsidRPr="000365CF">
        <w:rPr>
          <w:rFonts w:ascii="Times New Roman" w:hAnsi="Times New Roman"/>
          <w:spacing w:val="3"/>
          <w:szCs w:val="28"/>
          <w:shd w:val="clear" w:color="auto" w:fill="FFFFFF"/>
        </w:rPr>
        <w:t>C</w:t>
      </w:r>
      <w:r w:rsidR="00E95A11" w:rsidRPr="000365CF">
        <w:rPr>
          <w:rFonts w:ascii="Times New Roman" w:hAnsi="Times New Roman"/>
          <w:spacing w:val="3"/>
          <w:szCs w:val="28"/>
          <w:shd w:val="clear" w:color="auto" w:fill="FFFFFF"/>
        </w:rPr>
        <w:t>ấp xã thực hiện  3</w:t>
      </w:r>
      <w:r w:rsidR="00A254B3" w:rsidRPr="000365CF">
        <w:rPr>
          <w:rFonts w:ascii="Times New Roman" w:hAnsi="Times New Roman"/>
          <w:spacing w:val="3"/>
          <w:szCs w:val="28"/>
          <w:shd w:val="clear" w:color="auto" w:fill="FFFFFF"/>
        </w:rPr>
        <w:t>.</w:t>
      </w:r>
      <w:r w:rsidR="00E95A11" w:rsidRPr="000365CF">
        <w:rPr>
          <w:rFonts w:ascii="Times New Roman" w:hAnsi="Times New Roman"/>
          <w:spacing w:val="3"/>
          <w:szCs w:val="28"/>
          <w:shd w:val="clear" w:color="auto" w:fill="FFFFFF"/>
        </w:rPr>
        <w:t>525/3</w:t>
      </w:r>
      <w:r w:rsidR="00A254B3" w:rsidRPr="000365CF">
        <w:rPr>
          <w:rFonts w:ascii="Times New Roman" w:hAnsi="Times New Roman"/>
          <w:spacing w:val="3"/>
          <w:szCs w:val="28"/>
          <w:shd w:val="clear" w:color="auto" w:fill="FFFFFF"/>
        </w:rPr>
        <w:t>.</w:t>
      </w:r>
      <w:r w:rsidR="00E95A11" w:rsidRPr="000365CF">
        <w:rPr>
          <w:rFonts w:ascii="Times New Roman" w:hAnsi="Times New Roman"/>
          <w:spacing w:val="3"/>
          <w:szCs w:val="28"/>
          <w:shd w:val="clear" w:color="auto" w:fill="FFFFFF"/>
        </w:rPr>
        <w:t>809</w:t>
      </w:r>
      <w:r w:rsidR="00A254B3" w:rsidRPr="000365CF">
        <w:rPr>
          <w:rFonts w:ascii="Times New Roman" w:hAnsi="Times New Roman"/>
          <w:spacing w:val="3"/>
          <w:szCs w:val="28"/>
          <w:shd w:val="clear" w:color="auto" w:fill="FFFFFF"/>
        </w:rPr>
        <w:t xml:space="preserve"> hồ sơ,</w:t>
      </w:r>
      <w:r w:rsidR="00E95A11" w:rsidRPr="000365CF">
        <w:rPr>
          <w:rFonts w:ascii="Times New Roman" w:hAnsi="Times New Roman"/>
          <w:spacing w:val="3"/>
          <w:szCs w:val="28"/>
          <w:shd w:val="clear" w:color="auto" w:fill="FFFFFF"/>
        </w:rPr>
        <w:t xml:space="preserve"> đạt tỷ lệ 92,54%.</w:t>
      </w:r>
    </w:p>
    <w:p w14:paraId="45E0273D" w14:textId="22C7216F" w:rsidR="00E92364" w:rsidRPr="000365CF" w:rsidRDefault="00A254B3" w:rsidP="00B1573D">
      <w:pPr>
        <w:pStyle w:val="BodyTextIndent"/>
        <w:tabs>
          <w:tab w:val="left" w:pos="840"/>
        </w:tabs>
        <w:spacing w:before="80" w:after="60" w:line="24" w:lineRule="atLeast"/>
        <w:ind w:right="0" w:firstLine="0"/>
        <w:rPr>
          <w:rFonts w:ascii="Times New Roman" w:hAnsi="Times New Roman"/>
          <w:bCs/>
          <w:szCs w:val="28"/>
        </w:rPr>
      </w:pPr>
      <w:r w:rsidRPr="000365CF">
        <w:rPr>
          <w:rFonts w:ascii="Times New Roman" w:hAnsi="Times New Roman"/>
          <w:spacing w:val="3"/>
          <w:szCs w:val="28"/>
          <w:shd w:val="clear" w:color="auto" w:fill="FFFFFF"/>
        </w:rPr>
        <w:t xml:space="preserve">         *) </w:t>
      </w:r>
      <w:r w:rsidR="00E95A11" w:rsidRPr="000365CF">
        <w:rPr>
          <w:rFonts w:ascii="Times New Roman" w:hAnsi="Times New Roman"/>
          <w:spacing w:val="3"/>
          <w:szCs w:val="28"/>
          <w:shd w:val="clear" w:color="auto" w:fill="FFFFFF"/>
        </w:rPr>
        <w:t>Tổng số phí, lệ phí được thanh toán trực tuyến là 1</w:t>
      </w:r>
      <w:r w:rsidRPr="000365CF">
        <w:rPr>
          <w:rFonts w:ascii="Times New Roman" w:hAnsi="Times New Roman"/>
          <w:spacing w:val="3"/>
          <w:szCs w:val="28"/>
          <w:shd w:val="clear" w:color="auto" w:fill="FFFFFF"/>
        </w:rPr>
        <w:t>.</w:t>
      </w:r>
      <w:r w:rsidR="00E95A11" w:rsidRPr="000365CF">
        <w:rPr>
          <w:rFonts w:ascii="Times New Roman" w:hAnsi="Times New Roman"/>
          <w:spacing w:val="3"/>
          <w:szCs w:val="28"/>
          <w:shd w:val="clear" w:color="auto" w:fill="FFFFFF"/>
        </w:rPr>
        <w:t>363</w:t>
      </w:r>
      <w:r w:rsidRPr="000365CF">
        <w:rPr>
          <w:rFonts w:ascii="Times New Roman" w:hAnsi="Times New Roman"/>
          <w:spacing w:val="3"/>
          <w:szCs w:val="28"/>
          <w:shd w:val="clear" w:color="auto" w:fill="FFFFFF"/>
        </w:rPr>
        <w:t>.</w:t>
      </w:r>
      <w:r w:rsidR="00E95A11" w:rsidRPr="000365CF">
        <w:rPr>
          <w:rFonts w:ascii="Times New Roman" w:hAnsi="Times New Roman"/>
          <w:spacing w:val="3"/>
          <w:szCs w:val="28"/>
          <w:shd w:val="clear" w:color="auto" w:fill="FFFFFF"/>
        </w:rPr>
        <w:t>897</w:t>
      </w:r>
      <w:r w:rsidRPr="000365CF">
        <w:rPr>
          <w:rFonts w:ascii="Times New Roman" w:hAnsi="Times New Roman"/>
          <w:spacing w:val="3"/>
          <w:szCs w:val="28"/>
          <w:shd w:val="clear" w:color="auto" w:fill="FFFFFF"/>
        </w:rPr>
        <w:t>.</w:t>
      </w:r>
      <w:r w:rsidR="00E95A11" w:rsidRPr="000365CF">
        <w:rPr>
          <w:rFonts w:ascii="Times New Roman" w:hAnsi="Times New Roman"/>
          <w:spacing w:val="3"/>
          <w:szCs w:val="28"/>
          <w:shd w:val="clear" w:color="auto" w:fill="FFFFFF"/>
        </w:rPr>
        <w:t>486 đồng.</w:t>
      </w:r>
    </w:p>
    <w:p w14:paraId="1C3BB1E6" w14:textId="7B855A25" w:rsidR="000D2D76" w:rsidRPr="001B068F" w:rsidRDefault="007759BE" w:rsidP="00E71E3C">
      <w:pPr>
        <w:pStyle w:val="BodyTextIndent"/>
        <w:tabs>
          <w:tab w:val="left" w:pos="840"/>
        </w:tabs>
        <w:spacing w:before="60"/>
        <w:ind w:right="0" w:firstLine="567"/>
        <w:rPr>
          <w:rFonts w:ascii="Times New Roman" w:hAnsi="Times New Roman"/>
          <w:b/>
          <w:szCs w:val="28"/>
        </w:rPr>
      </w:pPr>
      <w:r w:rsidRPr="001B068F">
        <w:rPr>
          <w:rFonts w:ascii="Times New Roman" w:hAnsi="Times New Roman"/>
          <w:b/>
          <w:szCs w:val="28"/>
        </w:rPr>
        <w:t xml:space="preserve">4. Kết quả tiếp nhận và xử lý phản ánh, kiến nghị </w:t>
      </w:r>
    </w:p>
    <w:p w14:paraId="39247BED" w14:textId="1EFFB547" w:rsidR="000D2D76" w:rsidRPr="001B068F" w:rsidRDefault="007759BE" w:rsidP="00E71E3C">
      <w:pPr>
        <w:spacing w:before="60"/>
        <w:ind w:firstLine="567"/>
        <w:jc w:val="both"/>
      </w:pPr>
      <w:r w:rsidRPr="001B068F">
        <w:t xml:space="preserve">Tình hình tiếp nhận và xử lý phản ánh, kiến nghị (PAKN) về quy định và hành vi hành chính trong kỳ báo cáo: </w:t>
      </w:r>
      <w:r w:rsidR="00090219" w:rsidRPr="001B068F">
        <w:t>t</w:t>
      </w:r>
      <w:r w:rsidRPr="001B068F">
        <w:t xml:space="preserve">ổng số PAKN đã tiếp nhận trên Hệ thống pakn.dichvucong.gov.vn là: </w:t>
      </w:r>
      <w:r w:rsidR="008757CD" w:rsidRPr="001B068F">
        <w:rPr>
          <w:b/>
          <w:bCs/>
          <w:lang w:val="en-US"/>
        </w:rPr>
        <w:t>15</w:t>
      </w:r>
      <w:r w:rsidRPr="001B068F">
        <w:rPr>
          <w:lang w:val="vi-VN"/>
        </w:rPr>
        <w:t>;</w:t>
      </w:r>
      <w:r w:rsidRPr="001B068F">
        <w:t xml:space="preserve"> số PAKN đã xử lý đúng hạn: </w:t>
      </w:r>
      <w:r w:rsidR="001A784C" w:rsidRPr="001B068F">
        <w:rPr>
          <w:b/>
          <w:bCs/>
        </w:rPr>
        <w:t>1</w:t>
      </w:r>
      <w:r w:rsidR="004622FA" w:rsidRPr="001B068F">
        <w:rPr>
          <w:b/>
          <w:bCs/>
        </w:rPr>
        <w:t>1</w:t>
      </w:r>
      <w:r w:rsidRPr="001B068F">
        <w:t xml:space="preserve">; số PAKN </w:t>
      </w:r>
      <w:r w:rsidR="00134764" w:rsidRPr="001B068F">
        <w:t>đang</w:t>
      </w:r>
      <w:r w:rsidRPr="001B068F">
        <w:t xml:space="preserve"> xử lý: </w:t>
      </w:r>
      <w:r w:rsidR="00E476C3" w:rsidRPr="001B068F">
        <w:rPr>
          <w:b/>
          <w:bCs/>
        </w:rPr>
        <w:t>0</w:t>
      </w:r>
      <w:r w:rsidR="004622FA" w:rsidRPr="001B068F">
        <w:rPr>
          <w:b/>
          <w:bCs/>
        </w:rPr>
        <w:t>4</w:t>
      </w:r>
      <w:r w:rsidRPr="001B068F">
        <w:rPr>
          <w:lang w:val="en-US"/>
        </w:rPr>
        <w:t>.</w:t>
      </w:r>
      <w:r w:rsidRPr="001B068F">
        <w:rPr>
          <w:lang w:val="vi-VN"/>
        </w:rPr>
        <w:t xml:space="preserve"> </w:t>
      </w:r>
    </w:p>
    <w:p w14:paraId="0650AFFB" w14:textId="77777777" w:rsidR="00E10770" w:rsidRPr="00DD0A00" w:rsidRDefault="007759BE" w:rsidP="00E71E3C">
      <w:pPr>
        <w:spacing w:before="60"/>
        <w:ind w:firstLine="567"/>
        <w:jc w:val="both"/>
        <w:rPr>
          <w:b/>
          <w:sz w:val="26"/>
        </w:rPr>
      </w:pPr>
      <w:r w:rsidRPr="00DD0A00">
        <w:rPr>
          <w:b/>
          <w:sz w:val="26"/>
        </w:rPr>
        <w:t>II. ĐÁNH GIÁ CHUNG</w:t>
      </w:r>
    </w:p>
    <w:p w14:paraId="79ACFB64" w14:textId="16ADB221" w:rsidR="00E10770" w:rsidRPr="00DD0A00" w:rsidRDefault="00E10770" w:rsidP="00E71E3C">
      <w:pPr>
        <w:spacing w:before="60"/>
        <w:ind w:firstLine="567"/>
        <w:jc w:val="both"/>
      </w:pPr>
      <w:r w:rsidRPr="00DD0A00">
        <w:t xml:space="preserve">1. Đánh giá chung </w:t>
      </w:r>
    </w:p>
    <w:p w14:paraId="15965641" w14:textId="1E65398E" w:rsidR="00520135" w:rsidRPr="007245E7" w:rsidRDefault="00520135" w:rsidP="00E71E3C">
      <w:pPr>
        <w:spacing w:before="60"/>
        <w:ind w:firstLine="720"/>
        <w:jc w:val="both"/>
      </w:pPr>
      <w:r w:rsidRPr="007245E7">
        <w:t xml:space="preserve">Công tác kiểm soát TTHC và thực hiện cơ chế một cửa, một cửa liên thông trên địa bàn tỉnh trong năm 2024 </w:t>
      </w:r>
      <w:r>
        <w:t xml:space="preserve">cũng như </w:t>
      </w:r>
      <w:r w:rsidR="00E66806">
        <w:t xml:space="preserve">những ngày </w:t>
      </w:r>
      <w:r>
        <w:t xml:space="preserve">đầu của năm 2025 </w:t>
      </w:r>
      <w:r w:rsidRPr="007245E7">
        <w:t>đã đạt những kết quả tích cực. Các sở, ban, ngành cấp tỉnh, UBND cấp huyện, cấp xã đã tích cực trong việc triển khai các kế hoạch của UBND tỉnh, các văn bản hướng dẫn, đôn đốc, chỉ đạo, điều hành. Bên cạnh những nhiệm vụ thường xuyên trong công tác kiểm soát TTHC, UBND tỉnh</w:t>
      </w:r>
      <w:r w:rsidRPr="007245E7">
        <w:rPr>
          <w:lang w:val="vi-VN"/>
        </w:rPr>
        <w:t xml:space="preserve"> </w:t>
      </w:r>
      <w:r w:rsidRPr="007245E7">
        <w:t>Hà Tĩnh đã triển khai đầy đủ, kịp thời, có hiệu quả các nhiệm vụ do Chính phủ, Văn phòng Chính phủ giao.</w:t>
      </w:r>
    </w:p>
    <w:p w14:paraId="4377C56B" w14:textId="7BDE5559" w:rsidR="00520135" w:rsidRPr="007245E7" w:rsidRDefault="00520135" w:rsidP="00E71E3C">
      <w:pPr>
        <w:spacing w:before="60"/>
        <w:ind w:firstLine="720"/>
        <w:jc w:val="both"/>
      </w:pPr>
      <w:r w:rsidRPr="007245E7">
        <w:t xml:space="preserve"> Công tác cập nhật, công bố danh mục TTHC theo các Quyết định của Bộ, ngành Trung ương được các sở, ban, ngành tập trung thực hiện. Hầu hết TTHC các lĩnh vực áp dụng trên địa bàn tỉnh được công bố chuẩn hóa ở cả </w:t>
      </w:r>
      <w:r w:rsidR="00CF56F1">
        <w:t>0</w:t>
      </w:r>
      <w:r w:rsidRPr="007245E7">
        <w:t>3 cấp chính quyền và được niêm yết, công khai đầy đủ, đúng quy định và thông qua nhiều hình thức phong phú; quá trình giải quyết TTHC được công khai minh bạch ngay từ khi tiếp nhận cho đến giải quyết và trả kết quả; nhiều TTHC được rút ngắn thời gian thực hiện, đơn giản hóa thành phần hồ sơ, tạo điều kiện thuận lợi cho tổ chức, cá nhân trong quá trình giải quyết TTHC.</w:t>
      </w:r>
    </w:p>
    <w:p w14:paraId="639D80A7" w14:textId="369F25D3" w:rsidR="00520135" w:rsidRPr="007245E7" w:rsidRDefault="00520135" w:rsidP="00E71E3C">
      <w:pPr>
        <w:spacing w:before="60"/>
        <w:ind w:firstLine="720"/>
        <w:jc w:val="both"/>
      </w:pPr>
      <w:r>
        <w:t>Ng</w:t>
      </w:r>
      <w:r w:rsidR="00B31B4F">
        <w:t>ay</w:t>
      </w:r>
      <w:r>
        <w:t xml:space="preserve"> từ đầu năm </w:t>
      </w:r>
      <w:r w:rsidRPr="007245E7">
        <w:t xml:space="preserve">UBND tỉnh Hà Tĩnh tiếp tục chỉ đạo quyết liệt việc triển khai thực hiện Quyết định số 468/QĐ-TTg ngày 27/3/2021 của Thủ tướng Chính phủ phê duyệt Đề án đổi mới việc thực hiện cơ chế một cửa, một cửa liên thông trong giải quyết </w:t>
      </w:r>
      <w:r>
        <w:t>TTHC</w:t>
      </w:r>
      <w:r w:rsidRPr="007245E7">
        <w:t xml:space="preserve">, </w:t>
      </w:r>
      <w:r w:rsidR="00B31B4F">
        <w:t>đã ban hành Văn bản số 28/UBND-NC</w:t>
      </w:r>
      <w:r w:rsidR="00EA3D99">
        <w:rPr>
          <w:vertAlign w:val="subscript"/>
        </w:rPr>
        <w:t>4</w:t>
      </w:r>
      <w:r w:rsidR="00B31B4F">
        <w:rPr>
          <w:vertAlign w:val="subscript"/>
        </w:rPr>
        <w:t xml:space="preserve"> </w:t>
      </w:r>
      <w:r w:rsidR="00B31B4F">
        <w:t xml:space="preserve">ngày 14/01/2025 về việc đề nghị góp ý dự thảo Quyết định ban hành Kế hoạch kiểm soát TTHC và thực hiện cơ chế một cửa, một cửa liên thông trên địa bàn tỉnh năm 2025 </w:t>
      </w:r>
      <w:r w:rsidRPr="007245E7">
        <w:t>trong đó đặt ra các mục tiêu, chỉ tiêu, nhiệm vụ và thời hạn hoàn thành, đảm bảo theo đúng quy định, đồng thời mang lại hiệu quả tích cực trong việc đổi mới thực hiện cơ chế một cửa, một cửa liên</w:t>
      </w:r>
      <w:r w:rsidRPr="00520135">
        <w:t xml:space="preserve"> </w:t>
      </w:r>
      <w:r w:rsidRPr="007245E7">
        <w:t>thông trong giải quyết thủ tục hành chính tại Bộ phận Một cửa các cấp trên địa bàn tỉnh.</w:t>
      </w:r>
    </w:p>
    <w:p w14:paraId="5769D36A" w14:textId="58ED0F40" w:rsidR="00520135" w:rsidRDefault="00520135" w:rsidP="00E71E3C">
      <w:pPr>
        <w:spacing w:before="60"/>
        <w:ind w:firstLine="720"/>
        <w:jc w:val="both"/>
      </w:pPr>
      <w:r w:rsidRPr="007245E7">
        <w:t xml:space="preserve">Ngoài ra, công tác kiểm tra luôn được UBND tỉnh, Chủ tịch UBND tỉnh thường xuyên quan tâm, chỉ đạo thực hiện, có những đánh giá chính xác, </w:t>
      </w:r>
      <w:r w:rsidRPr="007245E7">
        <w:rPr>
          <w:u w:color="FF0000"/>
        </w:rPr>
        <w:t xml:space="preserve">sát đúng </w:t>
      </w:r>
      <w:r w:rsidRPr="007245E7">
        <w:rPr>
          <w:u w:color="FF0000"/>
        </w:rPr>
        <w:lastRenderedPageBreak/>
        <w:t>về</w:t>
      </w:r>
      <w:r w:rsidRPr="007245E7">
        <w:t xml:space="preserve"> công tác kiểm soát TTHC trên địa bàn tỉnh và ban hành các văn bản chỉ đạo kịp thời, hiệu quả. </w:t>
      </w:r>
    </w:p>
    <w:p w14:paraId="4B0BA098" w14:textId="2A173570" w:rsidR="00BE1895" w:rsidRPr="00F45992" w:rsidRDefault="005E1C6D"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lang w:val="vi-VN"/>
        </w:rPr>
      </w:pPr>
      <w:r w:rsidRPr="00D72D77">
        <w:rPr>
          <w:b/>
          <w:bCs/>
          <w:color w:val="FF0000"/>
          <w:lang w:val="vi-VN"/>
        </w:rPr>
        <w:tab/>
      </w:r>
      <w:r w:rsidR="007759BE" w:rsidRPr="00F45992">
        <w:rPr>
          <w:b/>
          <w:bCs/>
          <w:lang w:val="vi-VN"/>
        </w:rPr>
        <w:t>2.</w:t>
      </w:r>
      <w:r w:rsidR="007759BE" w:rsidRPr="00F45992">
        <w:rPr>
          <w:b/>
          <w:bCs/>
        </w:rPr>
        <w:t xml:space="preserve"> </w:t>
      </w:r>
      <w:r w:rsidR="007759BE" w:rsidRPr="00F45992">
        <w:rPr>
          <w:b/>
          <w:bCs/>
          <w:lang w:val="vi-VN"/>
        </w:rPr>
        <w:t>Khó khăn</w:t>
      </w:r>
    </w:p>
    <w:p w14:paraId="235BE53E" w14:textId="7427227D" w:rsidR="00FE542B" w:rsidRPr="00F45992" w:rsidRDefault="00570CEC"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lang w:val="vi-VN"/>
        </w:rPr>
      </w:pPr>
      <w:r>
        <w:rPr>
          <w:b/>
          <w:bCs/>
          <w:lang w:val="en-US"/>
        </w:rPr>
        <w:t xml:space="preserve">          </w:t>
      </w:r>
      <w:r w:rsidR="00241767" w:rsidRPr="00F45992">
        <w:rPr>
          <w:lang w:val="de-DE"/>
        </w:rPr>
        <w:t>Một số Hệ thống thông tin giải quyết của Bộ, ngành TW chưa đáp ứng yêu cầu đề ra nên không kết nối được với Hệ thống thông tin giải quyết TTHC tỉnh dẫn đến việc cán bộ, công chức phải thực hiện song song trên Hệ thống của Bộ và địa phương hoặc giải quyết TTHC bị chậm</w:t>
      </w:r>
      <w:r w:rsidR="00D27052" w:rsidRPr="00F45992">
        <w:rPr>
          <w:lang w:val="de-DE"/>
        </w:rPr>
        <w:t>.</w:t>
      </w:r>
    </w:p>
    <w:p w14:paraId="1842D776" w14:textId="60227E30" w:rsidR="009A34B3" w:rsidRPr="00D72D77" w:rsidRDefault="00F40BEE"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color w:val="FF0000"/>
          <w:sz w:val="26"/>
          <w:lang w:val="en-US"/>
        </w:rPr>
      </w:pPr>
      <w:r w:rsidRPr="00D72D77">
        <w:rPr>
          <w:rStyle w:val="dieuCharChar"/>
          <w:color w:val="FF0000"/>
          <w:szCs w:val="28"/>
        </w:rPr>
        <w:tab/>
      </w:r>
      <w:r w:rsidR="00DA014E" w:rsidRPr="008823DD">
        <w:rPr>
          <w:rStyle w:val="dieuCharChar"/>
          <w:color w:val="auto"/>
          <w:szCs w:val="28"/>
        </w:rPr>
        <w:t xml:space="preserve">III. NHIỆM VỤ TRỌNG TÂM </w:t>
      </w:r>
      <w:r w:rsidR="008823DD">
        <w:rPr>
          <w:rStyle w:val="dieuCharChar"/>
          <w:color w:val="auto"/>
          <w:szCs w:val="28"/>
        </w:rPr>
        <w:t>THỜI GIAN TỚI</w:t>
      </w:r>
    </w:p>
    <w:p w14:paraId="35BB2BF1" w14:textId="77777777" w:rsidR="00FE4FBA" w:rsidRPr="00BD2EBC" w:rsidRDefault="00CF3613"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pPr>
      <w:r w:rsidRPr="00D72D77">
        <w:rPr>
          <w:color w:val="FF0000"/>
        </w:rPr>
        <w:tab/>
      </w:r>
      <w:r w:rsidR="00FE4FBA" w:rsidRPr="00BD2EBC">
        <w:t>1.</w:t>
      </w:r>
      <w:r w:rsidR="00FE4FBA" w:rsidRPr="00BD2EBC">
        <w:rPr>
          <w:b/>
        </w:rPr>
        <w:t xml:space="preserve"> </w:t>
      </w:r>
      <w:r w:rsidR="00FE4FBA" w:rsidRPr="00BD2EBC">
        <w:t>Thực hiện nghiêm túc chỉ đạo của Chính phủ, Thủ tướng Chính phủ, Văn phòng Chính phủ và các Bộ, ngành liên quan về công tác kiểm soát TTHC.</w:t>
      </w:r>
    </w:p>
    <w:p w14:paraId="689195B7" w14:textId="77777777" w:rsidR="00FE4FBA" w:rsidRPr="00BD2EBC" w:rsidRDefault="00FE4FB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pPr>
      <w:r w:rsidRPr="00BD2EBC">
        <w:tab/>
        <w:t>2. Đôn đốc các sở, ngành rà soát TTHC theo Quyết định công bố của Bộ, ngành trình Chủ tịch UBND tỉnh ký ban hành theo lĩnh vực. Cập nhật kịp thời các TTHC có liên quan của ngành lên Cổng dịch vụ công quốc gia, Cổng dịch vụ công tỉnh sau khi được Chủ tịch UBND tỉnh ký ban hành.</w:t>
      </w:r>
    </w:p>
    <w:p w14:paraId="34296D2A" w14:textId="77777777" w:rsidR="00FE4FBA" w:rsidRPr="00BD2EBC" w:rsidRDefault="00FE4FB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pPr>
      <w:r w:rsidRPr="00BD2EBC">
        <w:tab/>
        <w:t>3. Chỉ đạo các đơn vị, địa phương đẩy mạnh số hóa hồ sơ, kết quả giải quyết TTHC; nâng cao hiệu quả cung cấp, sử dụng dịch vụ công trực tuyến trên địa bàn tỉnh Hà Tĩnh.</w:t>
      </w:r>
    </w:p>
    <w:p w14:paraId="3026A1FD" w14:textId="2A75369F" w:rsidR="00FE4FBA" w:rsidRPr="00FE4FBA" w:rsidRDefault="00FE4FB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lang w:val="en-US"/>
        </w:rPr>
      </w:pPr>
      <w:r w:rsidRPr="00BD2EBC">
        <w:tab/>
        <w:t>4. Kịp thời tiếp nhận, xử lý PAKN của người dân, doanh nghiệp về khó khăn, vướng mắc trong thực hiện quy định, TTHC bảo đảm chất lượng, hiệu quả</w:t>
      </w:r>
      <w:r w:rsidRPr="00BD2EBC">
        <w:rPr>
          <w:rStyle w:val="dieuCharChar"/>
          <w:color w:val="auto"/>
          <w:sz w:val="28"/>
          <w:szCs w:val="28"/>
        </w:rPr>
        <w:t>.</w:t>
      </w:r>
    </w:p>
    <w:p w14:paraId="7963766D" w14:textId="2E8C40D1" w:rsidR="00FE4FBA" w:rsidRPr="00BD2EBC" w:rsidRDefault="00FE4FB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rStyle w:val="dieuCharChar"/>
          <w:color w:val="auto"/>
          <w:sz w:val="28"/>
          <w:szCs w:val="28"/>
        </w:rPr>
      </w:pPr>
      <w:r>
        <w:rPr>
          <w:rStyle w:val="dieuCharChar"/>
          <w:color w:val="auto"/>
          <w:szCs w:val="28"/>
        </w:rPr>
        <w:tab/>
      </w:r>
      <w:r w:rsidRPr="00290C3D">
        <w:rPr>
          <w:rStyle w:val="dieuCharChar"/>
          <w:color w:val="auto"/>
          <w:szCs w:val="28"/>
        </w:rPr>
        <w:t>IV. KIẾN NGHỊ VÀ ĐỀ XUẤT</w:t>
      </w:r>
    </w:p>
    <w:p w14:paraId="77C324A9" w14:textId="5FBC9276" w:rsidR="00FE4FBA" w:rsidRDefault="00FE4FB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pPr>
      <w:r w:rsidRPr="00BD2EBC">
        <w:rPr>
          <w:b/>
          <w:bCs/>
        </w:rPr>
        <w:tab/>
        <w:t xml:space="preserve">1. Kiến với Chính phủ, Thủ tướng Chính phủ: </w:t>
      </w:r>
    </w:p>
    <w:p w14:paraId="604B97F3" w14:textId="3773943B" w:rsidR="00FE4FBA" w:rsidRPr="00BD2EBC" w:rsidRDefault="00FE4FB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pPr>
      <w:r>
        <w:tab/>
        <w:t>Đôn đốc, chỉ đạo các Bộ, ngành kịp thời cập nhật các văn bản, TTHC mới ban hành lên cơ sở dữ liệu quốc gia để các tỉnh thực hiện công bố địa phương hóa các TTHC và thực hiện; đặc biệt là cập nhật kịp thời lên CSDLQG về TTHC vì thời gian qua một số Bộ, ngành đã công bố TTHC nhưng chưa cập nhật, đăng tải lên CSDL quốc gia về TTHC.</w:t>
      </w:r>
    </w:p>
    <w:p w14:paraId="14626B59" w14:textId="4F9F2ED3" w:rsidR="00FE4FBA" w:rsidRDefault="00FE4FB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rPr>
      </w:pPr>
      <w:r w:rsidRPr="00BD2EBC">
        <w:rPr>
          <w:b/>
          <w:bCs/>
        </w:rPr>
        <w:tab/>
        <w:t>2. Kiến nghị với Văn phòng Chính phủ, Bộ ngành</w:t>
      </w:r>
    </w:p>
    <w:p w14:paraId="1EBCE3DD" w14:textId="42B4D405" w:rsidR="00FE4FBA" w:rsidRDefault="00FE4FB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rPr>
      </w:pPr>
      <w:r w:rsidRPr="00BD2EBC">
        <w:rPr>
          <w:b/>
          <w:bCs/>
        </w:rPr>
        <w:tab/>
        <w:t>2.1. Kiến nghị với Văn phòng Chính phủ:</w:t>
      </w:r>
    </w:p>
    <w:p w14:paraId="2E369B1C" w14:textId="4F17EAF9" w:rsidR="00FE4FBA" w:rsidRPr="00FE4FBA" w:rsidRDefault="007C6B4C"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pPr>
      <w:r>
        <w:tab/>
      </w:r>
      <w:r w:rsidR="00FE4FBA">
        <w:t>Tiếp tục nâng cấp, sửa đổi một số chức năng quản lý, sử dụng trên Cổng Dịch vụ công Quốc gia để đáp ứng các nhu cầu khai thác, sử dụng của cán bộ, công chức, viên chức và người dân, doanh nghiệp; bổ sung thêm một số ngân hàng được sử dụng nhiều tại các địa phương trên cả nước cho phép thực hiện việc thanh toán trực tuyến qua Cổng dịch vụ công Quốc gia. Xem xét bổ sung chức năng quét mã QRcode tiền phí, lệ phí của khách hàng, đảm bảo chuyển trả được tiền về ngay tài khoản thụ hưởng của đơn vị nhận phí, lệ phí để thuận tiện trong việc tiếp nhận hồ sơ thanh toán trực tuyến. Nâng cấp, sửa đổi một số chức năng quản lý, sử dụng trên Cổng Dịch vụ công quốc gia để đáp ứng các nhu cầu khai thác, sử dụng của cán bộ, công chức, viên chức và người dân</w:t>
      </w:r>
      <w:r w:rsidR="0081694F">
        <w:t>.</w:t>
      </w:r>
    </w:p>
    <w:p w14:paraId="4F7E6768" w14:textId="6294D09B" w:rsidR="00FE4FBA" w:rsidRDefault="00FE4FB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ind w:firstLine="709"/>
        <w:jc w:val="both"/>
        <w:rPr>
          <w:b/>
          <w:bCs/>
        </w:rPr>
      </w:pPr>
      <w:r w:rsidRPr="00BD2EBC">
        <w:rPr>
          <w:b/>
          <w:bCs/>
        </w:rPr>
        <w:t xml:space="preserve">2.2. Kiến nghị các Bộ, ngành: </w:t>
      </w:r>
    </w:p>
    <w:p w14:paraId="5D8CB0B2" w14:textId="78A1FDCE" w:rsidR="00FE4FBA" w:rsidRPr="006517F0" w:rsidRDefault="00DD53B3"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rPr>
      </w:pPr>
      <w:r>
        <w:tab/>
      </w:r>
      <w:r w:rsidR="00FE4FBA">
        <w:t xml:space="preserve">Thống nhất cách tính thời gian giải quyết TTHC giữa “ngày” và “ngày làm việc”. Nhiều TTHC quy định không thống nhất giữa “ngày” và “ngày làm việc” nên gây khó khăn trong </w:t>
      </w:r>
      <w:r>
        <w:t xml:space="preserve">quá trình </w:t>
      </w:r>
      <w:r w:rsidR="00FE4FBA">
        <w:t xml:space="preserve">xây dựng quy trình nội bộ, quy trình điện tử các </w:t>
      </w:r>
      <w:r w:rsidR="00FE4FBA">
        <w:lastRenderedPageBreak/>
        <w:t>bước giải quyết TTHC cho các đơn vị.</w:t>
      </w:r>
    </w:p>
    <w:p w14:paraId="5131468E" w14:textId="72E82456" w:rsidR="000D2D76" w:rsidRPr="006517F0" w:rsidRDefault="00B2796A" w:rsidP="00E71E3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rStyle w:val="dieuCharChar"/>
          <w:b w:val="0"/>
          <w:color w:val="auto"/>
          <w:sz w:val="28"/>
          <w:szCs w:val="28"/>
          <w:lang w:val="nl-NL"/>
        </w:rPr>
      </w:pPr>
      <w:r w:rsidRPr="00D72D77">
        <w:rPr>
          <w:color w:val="FF0000"/>
        </w:rPr>
        <w:tab/>
      </w:r>
      <w:r w:rsidR="007759BE" w:rsidRPr="006517F0">
        <w:t xml:space="preserve">Trên đây là báo cáo tình hình, kết quả thực hiện công tác cải cách TTHC, </w:t>
      </w:r>
      <w:r w:rsidR="007759BE" w:rsidRPr="006517F0">
        <w:rPr>
          <w:bCs/>
        </w:rPr>
        <w:t>kiểm soát TTHC và thực hiện cơ chế một cửa liên thông</w:t>
      </w:r>
      <w:r w:rsidR="007759BE" w:rsidRPr="006517F0">
        <w:t xml:space="preserve"> tháng </w:t>
      </w:r>
      <w:r w:rsidR="00BC3748" w:rsidRPr="006517F0">
        <w:t>01</w:t>
      </w:r>
      <w:r w:rsidR="007759BE" w:rsidRPr="006517F0">
        <w:t xml:space="preserve"> năm 202</w:t>
      </w:r>
      <w:r w:rsidR="00BC3748" w:rsidRPr="006517F0">
        <w:t>5</w:t>
      </w:r>
      <w:r w:rsidR="007759BE" w:rsidRPr="006517F0">
        <w:t xml:space="preserve"> trên địa bàn tỉnh Hà Tĩnh; được sự ủy quyền của Chủ tịch UBND tỉnh, Văn phòng UBND tỉnh Hà Tĩnh báo </w:t>
      </w:r>
      <w:r w:rsidR="00570CEC">
        <w:t>cáo Văn phòng Chính phủ,</w:t>
      </w:r>
      <w:bookmarkStart w:id="0" w:name="_GoBack"/>
      <w:bookmarkEnd w:id="0"/>
      <w:r w:rsidR="007759BE" w:rsidRPr="006517F0">
        <w:t xml:space="preserve"> Tổ công tác c</w:t>
      </w:r>
      <w:r w:rsidR="004F2B84" w:rsidRPr="006517F0">
        <w:t>ải</w:t>
      </w:r>
      <w:r w:rsidR="007759BE" w:rsidRPr="006517F0">
        <w:t xml:space="preserve"> cách TTHC của Thủ tướng Chính phủ </w:t>
      </w:r>
      <w:r w:rsidR="004937CF" w:rsidRPr="006517F0">
        <w:t xml:space="preserve">xem xét </w:t>
      </w:r>
      <w:r w:rsidR="007759BE" w:rsidRPr="006517F0">
        <w:t>tổng hợp, báo cáo Chính phủ, Thủ tướng Chính phủ theo quy định./.</w:t>
      </w:r>
    </w:p>
    <w:tbl>
      <w:tblPr>
        <w:tblW w:w="0" w:type="auto"/>
        <w:tblLook w:val="04A0" w:firstRow="1" w:lastRow="0" w:firstColumn="1" w:lastColumn="0" w:noHBand="0" w:noVBand="1"/>
      </w:tblPr>
      <w:tblGrid>
        <w:gridCol w:w="4984"/>
        <w:gridCol w:w="4088"/>
      </w:tblGrid>
      <w:tr w:rsidR="00AF64F6" w:rsidRPr="00AF64F6" w14:paraId="32236F0D" w14:textId="77777777">
        <w:tc>
          <w:tcPr>
            <w:tcW w:w="5211" w:type="dxa"/>
          </w:tcPr>
          <w:p w14:paraId="6A6C9052" w14:textId="77777777" w:rsidR="000D2D76" w:rsidRPr="00AF64F6" w:rsidRDefault="007759BE">
            <w:pPr>
              <w:jc w:val="both"/>
              <w:rPr>
                <w:b/>
                <w:bCs/>
                <w:i/>
                <w:iCs/>
                <w:sz w:val="24"/>
                <w:szCs w:val="24"/>
              </w:rPr>
            </w:pPr>
            <w:r w:rsidRPr="00AF64F6">
              <w:rPr>
                <w:b/>
                <w:bCs/>
                <w:i/>
                <w:iCs/>
                <w:sz w:val="24"/>
                <w:szCs w:val="24"/>
                <w:u w:color="FF0000"/>
              </w:rPr>
              <w:t>Nơi nhận</w:t>
            </w:r>
            <w:r w:rsidRPr="00AF64F6">
              <w:rPr>
                <w:b/>
                <w:bCs/>
                <w:i/>
                <w:iCs/>
                <w:sz w:val="24"/>
                <w:szCs w:val="24"/>
              </w:rPr>
              <w:t>:</w:t>
            </w:r>
          </w:p>
          <w:p w14:paraId="61E998B7" w14:textId="77777777" w:rsidR="000D2D76" w:rsidRPr="00AF64F6" w:rsidRDefault="007759BE">
            <w:pPr>
              <w:jc w:val="both"/>
              <w:rPr>
                <w:sz w:val="22"/>
                <w:szCs w:val="22"/>
              </w:rPr>
            </w:pPr>
            <w:r w:rsidRPr="00AF64F6">
              <w:rPr>
                <w:sz w:val="22"/>
                <w:szCs w:val="22"/>
              </w:rPr>
              <w:t>- Như trên;</w:t>
            </w:r>
          </w:p>
          <w:p w14:paraId="59949925" w14:textId="77777777" w:rsidR="000D2D76" w:rsidRPr="00AF64F6" w:rsidRDefault="007759BE">
            <w:pPr>
              <w:jc w:val="both"/>
              <w:rPr>
                <w:sz w:val="22"/>
                <w:szCs w:val="22"/>
              </w:rPr>
            </w:pPr>
            <w:r w:rsidRPr="00AF64F6">
              <w:rPr>
                <w:sz w:val="22"/>
                <w:szCs w:val="22"/>
              </w:rPr>
              <w:t xml:space="preserve">- Đ/c Nguyễn Bá Hoan, Thứ trưởng </w:t>
            </w:r>
          </w:p>
          <w:p w14:paraId="34C3F32A" w14:textId="77777777" w:rsidR="000D2D76" w:rsidRPr="00AF64F6" w:rsidRDefault="007759BE">
            <w:pPr>
              <w:jc w:val="both"/>
              <w:rPr>
                <w:sz w:val="22"/>
                <w:szCs w:val="22"/>
              </w:rPr>
            </w:pPr>
            <w:r w:rsidRPr="00AF64F6">
              <w:rPr>
                <w:sz w:val="22"/>
                <w:szCs w:val="22"/>
              </w:rPr>
              <w:t xml:space="preserve">  Bộ LĐ-TB&amp;XH (b/c);</w:t>
            </w:r>
          </w:p>
          <w:p w14:paraId="5C545A1D" w14:textId="4A06203A" w:rsidR="000D2D76" w:rsidRPr="00AF64F6" w:rsidRDefault="007759BE">
            <w:pPr>
              <w:jc w:val="both"/>
              <w:rPr>
                <w:sz w:val="22"/>
                <w:szCs w:val="22"/>
              </w:rPr>
            </w:pPr>
            <w:r w:rsidRPr="00AF64F6">
              <w:rPr>
                <w:sz w:val="22"/>
                <w:szCs w:val="22"/>
              </w:rPr>
              <w:t>-</w:t>
            </w:r>
            <w:r w:rsidR="00BB295A">
              <w:rPr>
                <w:sz w:val="22"/>
                <w:szCs w:val="22"/>
              </w:rPr>
              <w:t xml:space="preserve"> Chủ tịch, các PCT</w:t>
            </w:r>
            <w:r w:rsidRPr="00AF64F6">
              <w:rPr>
                <w:sz w:val="22"/>
                <w:szCs w:val="22"/>
              </w:rPr>
              <w:t xml:space="preserve"> UBND tỉnh (b/c);</w:t>
            </w:r>
          </w:p>
          <w:p w14:paraId="2B11EBCB" w14:textId="77777777" w:rsidR="000D2D76" w:rsidRPr="00AF64F6" w:rsidRDefault="007759BE">
            <w:pPr>
              <w:jc w:val="both"/>
              <w:rPr>
                <w:sz w:val="22"/>
                <w:szCs w:val="22"/>
              </w:rPr>
            </w:pPr>
            <w:r w:rsidRPr="00AF64F6">
              <w:rPr>
                <w:sz w:val="22"/>
                <w:szCs w:val="22"/>
              </w:rPr>
              <w:t xml:space="preserve">- Các sở, ban, ngành cấp tỉnh; </w:t>
            </w:r>
          </w:p>
          <w:p w14:paraId="698F9BBE" w14:textId="77777777" w:rsidR="000D2D76" w:rsidRPr="00AF64F6" w:rsidRDefault="007759BE">
            <w:pPr>
              <w:jc w:val="both"/>
              <w:rPr>
                <w:sz w:val="22"/>
                <w:szCs w:val="22"/>
              </w:rPr>
            </w:pPr>
            <w:r w:rsidRPr="00AF64F6">
              <w:rPr>
                <w:sz w:val="22"/>
                <w:szCs w:val="22"/>
              </w:rPr>
              <w:t xml:space="preserve">- Cơ quan TW đóng trên địa bàn tỉnh;  </w:t>
            </w:r>
          </w:p>
          <w:p w14:paraId="4556AF6D" w14:textId="77777777" w:rsidR="000D2D76" w:rsidRPr="00AF64F6" w:rsidRDefault="007759BE">
            <w:pPr>
              <w:jc w:val="both"/>
              <w:rPr>
                <w:sz w:val="22"/>
                <w:szCs w:val="22"/>
              </w:rPr>
            </w:pPr>
            <w:r w:rsidRPr="00AF64F6">
              <w:rPr>
                <w:sz w:val="22"/>
                <w:szCs w:val="22"/>
              </w:rPr>
              <w:t>- UBND các huyện, thành phố, thị xã;</w:t>
            </w:r>
          </w:p>
          <w:p w14:paraId="2994B58D" w14:textId="49B381ED" w:rsidR="000D2D76" w:rsidRPr="00AF64F6" w:rsidRDefault="007759BE">
            <w:pPr>
              <w:jc w:val="both"/>
              <w:rPr>
                <w:sz w:val="22"/>
                <w:szCs w:val="22"/>
              </w:rPr>
            </w:pPr>
            <w:r w:rsidRPr="00AF64F6">
              <w:rPr>
                <w:sz w:val="22"/>
                <w:szCs w:val="22"/>
              </w:rPr>
              <w:t xml:space="preserve">- Chánh VP, </w:t>
            </w:r>
            <w:r w:rsidR="002E5A4E">
              <w:rPr>
                <w:sz w:val="22"/>
                <w:szCs w:val="22"/>
              </w:rPr>
              <w:t xml:space="preserve">các </w:t>
            </w:r>
            <w:r w:rsidRPr="00AF64F6">
              <w:rPr>
                <w:sz w:val="22"/>
                <w:szCs w:val="22"/>
              </w:rPr>
              <w:t xml:space="preserve">PCVP </w:t>
            </w:r>
            <w:r w:rsidR="002E5A4E">
              <w:rPr>
                <w:sz w:val="22"/>
                <w:szCs w:val="22"/>
              </w:rPr>
              <w:t>UBND tỉnh</w:t>
            </w:r>
            <w:r w:rsidRPr="00AF64F6">
              <w:rPr>
                <w:sz w:val="22"/>
                <w:szCs w:val="22"/>
              </w:rPr>
              <w:t xml:space="preserve">; </w:t>
            </w:r>
          </w:p>
          <w:p w14:paraId="4905AA9A" w14:textId="77777777" w:rsidR="000D2D76" w:rsidRPr="00AF64F6" w:rsidRDefault="007759BE">
            <w:pPr>
              <w:jc w:val="both"/>
              <w:rPr>
                <w:sz w:val="22"/>
                <w:szCs w:val="22"/>
              </w:rPr>
            </w:pPr>
            <w:r w:rsidRPr="00AF64F6">
              <w:rPr>
                <w:sz w:val="22"/>
                <w:szCs w:val="22"/>
              </w:rPr>
              <w:t>- Trung tâm: CB-TH; PVHCC tỉnh;</w:t>
            </w:r>
          </w:p>
          <w:p w14:paraId="796EC19D" w14:textId="33983DB0" w:rsidR="000D2D76" w:rsidRPr="00AF64F6" w:rsidRDefault="007759BE">
            <w:pPr>
              <w:jc w:val="both"/>
              <w:rPr>
                <w:b/>
                <w:i/>
                <w:sz w:val="22"/>
                <w:szCs w:val="22"/>
              </w:rPr>
            </w:pPr>
            <w:r w:rsidRPr="00AF64F6">
              <w:rPr>
                <w:sz w:val="22"/>
                <w:szCs w:val="22"/>
              </w:rPr>
              <w:t>- Lưu: VT, NC</w:t>
            </w:r>
            <w:r w:rsidR="00E67F4D" w:rsidRPr="00AF64F6">
              <w:rPr>
                <w:sz w:val="22"/>
                <w:szCs w:val="22"/>
                <w:vertAlign w:val="subscript"/>
              </w:rPr>
              <w:t>4</w:t>
            </w:r>
            <w:r w:rsidRPr="00AF64F6">
              <w:rPr>
                <w:sz w:val="22"/>
                <w:szCs w:val="22"/>
              </w:rPr>
              <w:t>.</w:t>
            </w:r>
          </w:p>
        </w:tc>
        <w:tc>
          <w:tcPr>
            <w:tcW w:w="4253" w:type="dxa"/>
          </w:tcPr>
          <w:p w14:paraId="7868F82B" w14:textId="41F38A31" w:rsidR="00B42373" w:rsidRDefault="00B42373">
            <w:pPr>
              <w:jc w:val="center"/>
              <w:rPr>
                <w:b/>
                <w:bCs/>
                <w:sz w:val="26"/>
              </w:rPr>
            </w:pPr>
            <w:r>
              <w:rPr>
                <w:b/>
                <w:bCs/>
                <w:sz w:val="26"/>
              </w:rPr>
              <w:t>KT. CHÁNH VĂN PHÒNG</w:t>
            </w:r>
          </w:p>
          <w:p w14:paraId="2906A4EA" w14:textId="2452CB71" w:rsidR="000D2D76" w:rsidRPr="00AF64F6" w:rsidRDefault="00B42373">
            <w:pPr>
              <w:jc w:val="center"/>
              <w:rPr>
                <w:b/>
                <w:bCs/>
                <w:sz w:val="26"/>
              </w:rPr>
            </w:pPr>
            <w:r>
              <w:rPr>
                <w:b/>
                <w:bCs/>
                <w:sz w:val="26"/>
              </w:rPr>
              <w:t xml:space="preserve">PHÓ </w:t>
            </w:r>
            <w:r w:rsidR="007759BE" w:rsidRPr="00AF64F6">
              <w:rPr>
                <w:b/>
                <w:bCs/>
                <w:sz w:val="26"/>
              </w:rPr>
              <w:t>CHÁNH VĂN PHÒNG</w:t>
            </w:r>
          </w:p>
          <w:p w14:paraId="7EF168AA" w14:textId="77777777" w:rsidR="000D2D76" w:rsidRPr="00AF64F6" w:rsidRDefault="000D2D76">
            <w:pPr>
              <w:jc w:val="center"/>
              <w:rPr>
                <w:b/>
                <w:bCs/>
              </w:rPr>
            </w:pPr>
          </w:p>
          <w:p w14:paraId="0E4942CA" w14:textId="77777777" w:rsidR="000D2D76" w:rsidRPr="00AF64F6" w:rsidRDefault="000D2D76">
            <w:pPr>
              <w:jc w:val="center"/>
              <w:rPr>
                <w:b/>
                <w:bCs/>
                <w:sz w:val="34"/>
                <w:szCs w:val="34"/>
              </w:rPr>
            </w:pPr>
          </w:p>
          <w:p w14:paraId="64A2418F" w14:textId="3997D52F" w:rsidR="000D2D76" w:rsidRPr="00AF64F6" w:rsidRDefault="000D2D76">
            <w:pPr>
              <w:jc w:val="center"/>
              <w:rPr>
                <w:b/>
                <w:bCs/>
                <w:sz w:val="24"/>
                <w:szCs w:val="24"/>
              </w:rPr>
            </w:pPr>
          </w:p>
          <w:p w14:paraId="10DA46BE" w14:textId="77777777" w:rsidR="008921FE" w:rsidRPr="00AF64F6" w:rsidRDefault="008921FE">
            <w:pPr>
              <w:jc w:val="center"/>
              <w:rPr>
                <w:b/>
                <w:bCs/>
                <w:sz w:val="24"/>
                <w:szCs w:val="24"/>
              </w:rPr>
            </w:pPr>
          </w:p>
          <w:p w14:paraId="3FB9FB6B" w14:textId="77777777" w:rsidR="000D2D76" w:rsidRPr="00AF64F6" w:rsidRDefault="000D2D76">
            <w:pPr>
              <w:jc w:val="center"/>
              <w:rPr>
                <w:b/>
                <w:bCs/>
                <w:sz w:val="24"/>
                <w:szCs w:val="24"/>
              </w:rPr>
            </w:pPr>
          </w:p>
          <w:p w14:paraId="5CEF03FF" w14:textId="77777777" w:rsidR="000D2D76" w:rsidRPr="00AF64F6" w:rsidRDefault="000D2D76">
            <w:pPr>
              <w:jc w:val="center"/>
              <w:rPr>
                <w:b/>
                <w:bCs/>
              </w:rPr>
            </w:pPr>
          </w:p>
          <w:p w14:paraId="58793C74" w14:textId="77777777" w:rsidR="000D2D76" w:rsidRPr="00AF64F6" w:rsidRDefault="000D2D76">
            <w:pPr>
              <w:jc w:val="center"/>
              <w:rPr>
                <w:b/>
                <w:bCs/>
              </w:rPr>
            </w:pPr>
          </w:p>
          <w:p w14:paraId="3E1120C8" w14:textId="240FF2EB" w:rsidR="000D2D76" w:rsidRPr="00AF64F6" w:rsidRDefault="007759BE">
            <w:pPr>
              <w:jc w:val="center"/>
              <w:rPr>
                <w:b/>
                <w:bCs/>
                <w:sz w:val="26"/>
              </w:rPr>
            </w:pPr>
            <w:r w:rsidRPr="00AF64F6">
              <w:rPr>
                <w:b/>
                <w:bCs/>
                <w:szCs w:val="30"/>
              </w:rPr>
              <w:t xml:space="preserve"> </w:t>
            </w:r>
            <w:r w:rsidR="00293BA5">
              <w:rPr>
                <w:b/>
                <w:bCs/>
                <w:szCs w:val="30"/>
              </w:rPr>
              <w:t>Trần Công Thành</w:t>
            </w:r>
          </w:p>
        </w:tc>
      </w:tr>
    </w:tbl>
    <w:p w14:paraId="146809C3" w14:textId="1141396F" w:rsidR="000D2D76" w:rsidRPr="003E215B" w:rsidRDefault="000D2D76">
      <w:pPr>
        <w:rPr>
          <w:color w:val="FF0000"/>
        </w:rPr>
      </w:pPr>
    </w:p>
    <w:p w14:paraId="0E452255" w14:textId="0D42C38A" w:rsidR="003C50FD" w:rsidRDefault="003C50FD"/>
    <w:p w14:paraId="55544280" w14:textId="1C87F946" w:rsidR="003C50FD" w:rsidRDefault="003C50FD"/>
    <w:sectPr w:rsidR="003C50FD" w:rsidSect="00C1540A">
      <w:headerReference w:type="default" r:id="rId8"/>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7A9C2" w14:textId="77777777" w:rsidR="004E3E02" w:rsidRDefault="004E3E02">
      <w:r>
        <w:separator/>
      </w:r>
    </w:p>
  </w:endnote>
  <w:endnote w:type="continuationSeparator" w:id="0">
    <w:p w14:paraId="1A4E3062" w14:textId="77777777" w:rsidR="004E3E02" w:rsidRDefault="004E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42EF" w14:textId="77777777" w:rsidR="004E3E02" w:rsidRDefault="004E3E02">
      <w:r>
        <w:separator/>
      </w:r>
    </w:p>
  </w:footnote>
  <w:footnote w:type="continuationSeparator" w:id="0">
    <w:p w14:paraId="0EEA59B0" w14:textId="77777777" w:rsidR="004E3E02" w:rsidRDefault="004E3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011946"/>
      <w:docPartObj>
        <w:docPartGallery w:val="Page Numbers (Top of Page)"/>
        <w:docPartUnique/>
      </w:docPartObj>
    </w:sdtPr>
    <w:sdtEndPr>
      <w:rPr>
        <w:noProof/>
      </w:rPr>
    </w:sdtEndPr>
    <w:sdtContent>
      <w:p w14:paraId="19A0E65C" w14:textId="4E4F3F0D" w:rsidR="000D2D76" w:rsidRDefault="007759BE">
        <w:pPr>
          <w:pStyle w:val="Header"/>
          <w:jc w:val="center"/>
        </w:pPr>
        <w:r>
          <w:fldChar w:fldCharType="begin"/>
        </w:r>
        <w:r>
          <w:instrText xml:space="preserve"> PAGE   \* MERGEFORMAT </w:instrText>
        </w:r>
        <w:r>
          <w:fldChar w:fldCharType="separate"/>
        </w:r>
        <w:r w:rsidR="00570CEC">
          <w:rPr>
            <w:noProof/>
          </w:rPr>
          <w:t>6</w:t>
        </w:r>
        <w:r>
          <w:rPr>
            <w:noProof/>
          </w:rPr>
          <w:fldChar w:fldCharType="end"/>
        </w:r>
      </w:p>
    </w:sdtContent>
  </w:sdt>
  <w:p w14:paraId="4CB21743" w14:textId="77777777" w:rsidR="000D2D76" w:rsidRDefault="000D2D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12BC7"/>
    <w:multiLevelType w:val="hybridMultilevel"/>
    <w:tmpl w:val="00FE8534"/>
    <w:lvl w:ilvl="0" w:tplc="9CB0B36E">
      <w:start w:val="1"/>
      <w:numFmt w:val="decimal"/>
      <w:lvlText w:val="(%1)"/>
      <w:lvlJc w:val="left"/>
      <w:pPr>
        <w:ind w:left="1116" w:hanging="396"/>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76"/>
    <w:rsid w:val="00006DE2"/>
    <w:rsid w:val="00007AC3"/>
    <w:rsid w:val="00010091"/>
    <w:rsid w:val="0001235E"/>
    <w:rsid w:val="0001386D"/>
    <w:rsid w:val="00014A61"/>
    <w:rsid w:val="00014CE2"/>
    <w:rsid w:val="0001704D"/>
    <w:rsid w:val="00022591"/>
    <w:rsid w:val="000235CA"/>
    <w:rsid w:val="0002390A"/>
    <w:rsid w:val="00023E88"/>
    <w:rsid w:val="000258A1"/>
    <w:rsid w:val="00030200"/>
    <w:rsid w:val="00032A60"/>
    <w:rsid w:val="000349CB"/>
    <w:rsid w:val="000365CF"/>
    <w:rsid w:val="0003706F"/>
    <w:rsid w:val="00040A36"/>
    <w:rsid w:val="0004495F"/>
    <w:rsid w:val="00053186"/>
    <w:rsid w:val="00054914"/>
    <w:rsid w:val="00057CDE"/>
    <w:rsid w:val="00057E8B"/>
    <w:rsid w:val="00061946"/>
    <w:rsid w:val="00061D8F"/>
    <w:rsid w:val="00064ADC"/>
    <w:rsid w:val="00065444"/>
    <w:rsid w:val="00072201"/>
    <w:rsid w:val="000725A1"/>
    <w:rsid w:val="00074F61"/>
    <w:rsid w:val="00075159"/>
    <w:rsid w:val="0008352B"/>
    <w:rsid w:val="00083683"/>
    <w:rsid w:val="00086C0E"/>
    <w:rsid w:val="00090219"/>
    <w:rsid w:val="00090B9B"/>
    <w:rsid w:val="00090ECB"/>
    <w:rsid w:val="0009275E"/>
    <w:rsid w:val="00092A83"/>
    <w:rsid w:val="00093D15"/>
    <w:rsid w:val="000A26B2"/>
    <w:rsid w:val="000A3108"/>
    <w:rsid w:val="000A6D85"/>
    <w:rsid w:val="000A6E5B"/>
    <w:rsid w:val="000B021F"/>
    <w:rsid w:val="000B0C32"/>
    <w:rsid w:val="000B1CC8"/>
    <w:rsid w:val="000B4D05"/>
    <w:rsid w:val="000B5D3C"/>
    <w:rsid w:val="000B637E"/>
    <w:rsid w:val="000B6F3D"/>
    <w:rsid w:val="000C4B29"/>
    <w:rsid w:val="000C594D"/>
    <w:rsid w:val="000C65B6"/>
    <w:rsid w:val="000D03B9"/>
    <w:rsid w:val="000D1146"/>
    <w:rsid w:val="000D2BFD"/>
    <w:rsid w:val="000D2D76"/>
    <w:rsid w:val="000D3473"/>
    <w:rsid w:val="000D509D"/>
    <w:rsid w:val="000E4E6C"/>
    <w:rsid w:val="000E5B9E"/>
    <w:rsid w:val="000E5C6B"/>
    <w:rsid w:val="000F0B0C"/>
    <w:rsid w:val="000F35D8"/>
    <w:rsid w:val="000F412A"/>
    <w:rsid w:val="00100932"/>
    <w:rsid w:val="00100DCB"/>
    <w:rsid w:val="00100F21"/>
    <w:rsid w:val="00103B7B"/>
    <w:rsid w:val="00105611"/>
    <w:rsid w:val="00107605"/>
    <w:rsid w:val="00110408"/>
    <w:rsid w:val="0011694F"/>
    <w:rsid w:val="0012094D"/>
    <w:rsid w:val="00123FF1"/>
    <w:rsid w:val="00130C74"/>
    <w:rsid w:val="001325C8"/>
    <w:rsid w:val="00133BF8"/>
    <w:rsid w:val="00134764"/>
    <w:rsid w:val="00134BE6"/>
    <w:rsid w:val="00142D0C"/>
    <w:rsid w:val="0015168E"/>
    <w:rsid w:val="00151DFA"/>
    <w:rsid w:val="00160CF1"/>
    <w:rsid w:val="0017154B"/>
    <w:rsid w:val="00172768"/>
    <w:rsid w:val="00173EEB"/>
    <w:rsid w:val="00175766"/>
    <w:rsid w:val="00175A2A"/>
    <w:rsid w:val="00190AC6"/>
    <w:rsid w:val="00191546"/>
    <w:rsid w:val="001944A1"/>
    <w:rsid w:val="0019650B"/>
    <w:rsid w:val="001A46E8"/>
    <w:rsid w:val="001A5E5D"/>
    <w:rsid w:val="001A784C"/>
    <w:rsid w:val="001B068F"/>
    <w:rsid w:val="001B11F7"/>
    <w:rsid w:val="001B6092"/>
    <w:rsid w:val="001C32B2"/>
    <w:rsid w:val="001D005B"/>
    <w:rsid w:val="001D146E"/>
    <w:rsid w:val="001D344C"/>
    <w:rsid w:val="001D3471"/>
    <w:rsid w:val="001D3C51"/>
    <w:rsid w:val="001D5A6A"/>
    <w:rsid w:val="001D728D"/>
    <w:rsid w:val="001D763B"/>
    <w:rsid w:val="001E4916"/>
    <w:rsid w:val="001E525A"/>
    <w:rsid w:val="001E54B1"/>
    <w:rsid w:val="001F7C7D"/>
    <w:rsid w:val="0020080E"/>
    <w:rsid w:val="00200996"/>
    <w:rsid w:val="00204A5B"/>
    <w:rsid w:val="00204DAC"/>
    <w:rsid w:val="0020506D"/>
    <w:rsid w:val="00207863"/>
    <w:rsid w:val="002164BE"/>
    <w:rsid w:val="00222484"/>
    <w:rsid w:val="0022589F"/>
    <w:rsid w:val="002264F7"/>
    <w:rsid w:val="0022750B"/>
    <w:rsid w:val="0023084E"/>
    <w:rsid w:val="00231510"/>
    <w:rsid w:val="002362AC"/>
    <w:rsid w:val="0024032B"/>
    <w:rsid w:val="00240886"/>
    <w:rsid w:val="00241767"/>
    <w:rsid w:val="00245590"/>
    <w:rsid w:val="0025001D"/>
    <w:rsid w:val="002563B5"/>
    <w:rsid w:val="002600B1"/>
    <w:rsid w:val="00261884"/>
    <w:rsid w:val="0026485E"/>
    <w:rsid w:val="00271375"/>
    <w:rsid w:val="00275437"/>
    <w:rsid w:val="00276E02"/>
    <w:rsid w:val="00277FA8"/>
    <w:rsid w:val="00280E08"/>
    <w:rsid w:val="00283740"/>
    <w:rsid w:val="0028762A"/>
    <w:rsid w:val="00290C3D"/>
    <w:rsid w:val="0029126B"/>
    <w:rsid w:val="0029182A"/>
    <w:rsid w:val="00293318"/>
    <w:rsid w:val="00293BA5"/>
    <w:rsid w:val="002A1238"/>
    <w:rsid w:val="002A36B7"/>
    <w:rsid w:val="002A4A96"/>
    <w:rsid w:val="002A5461"/>
    <w:rsid w:val="002A59F6"/>
    <w:rsid w:val="002A5A3B"/>
    <w:rsid w:val="002A5C7F"/>
    <w:rsid w:val="002A76BE"/>
    <w:rsid w:val="002B1E6E"/>
    <w:rsid w:val="002B2403"/>
    <w:rsid w:val="002B30BF"/>
    <w:rsid w:val="002B39EB"/>
    <w:rsid w:val="002B4920"/>
    <w:rsid w:val="002C11C4"/>
    <w:rsid w:val="002C2719"/>
    <w:rsid w:val="002C2DE8"/>
    <w:rsid w:val="002C7459"/>
    <w:rsid w:val="002D1949"/>
    <w:rsid w:val="002D25B6"/>
    <w:rsid w:val="002D293A"/>
    <w:rsid w:val="002D37E1"/>
    <w:rsid w:val="002D5914"/>
    <w:rsid w:val="002D7DFD"/>
    <w:rsid w:val="002E1C95"/>
    <w:rsid w:val="002E2E46"/>
    <w:rsid w:val="002E4244"/>
    <w:rsid w:val="002E5A4E"/>
    <w:rsid w:val="002F2279"/>
    <w:rsid w:val="002F23D6"/>
    <w:rsid w:val="002F3711"/>
    <w:rsid w:val="0030422D"/>
    <w:rsid w:val="0030436A"/>
    <w:rsid w:val="0030530E"/>
    <w:rsid w:val="0030566D"/>
    <w:rsid w:val="00305C3F"/>
    <w:rsid w:val="00307645"/>
    <w:rsid w:val="0031351D"/>
    <w:rsid w:val="003157CF"/>
    <w:rsid w:val="003245A1"/>
    <w:rsid w:val="0032691B"/>
    <w:rsid w:val="00327B85"/>
    <w:rsid w:val="00331406"/>
    <w:rsid w:val="003417AB"/>
    <w:rsid w:val="0034654C"/>
    <w:rsid w:val="00347489"/>
    <w:rsid w:val="00351503"/>
    <w:rsid w:val="003537EB"/>
    <w:rsid w:val="00353F6B"/>
    <w:rsid w:val="0035653F"/>
    <w:rsid w:val="00356642"/>
    <w:rsid w:val="00356E9A"/>
    <w:rsid w:val="003613C5"/>
    <w:rsid w:val="0036162E"/>
    <w:rsid w:val="0036206E"/>
    <w:rsid w:val="0036455D"/>
    <w:rsid w:val="00365002"/>
    <w:rsid w:val="003700EC"/>
    <w:rsid w:val="0037195C"/>
    <w:rsid w:val="00375E1F"/>
    <w:rsid w:val="003818D2"/>
    <w:rsid w:val="003871DF"/>
    <w:rsid w:val="00387632"/>
    <w:rsid w:val="003906ED"/>
    <w:rsid w:val="00395960"/>
    <w:rsid w:val="00397FD5"/>
    <w:rsid w:val="003A22A1"/>
    <w:rsid w:val="003B0BEE"/>
    <w:rsid w:val="003B48AC"/>
    <w:rsid w:val="003B5A87"/>
    <w:rsid w:val="003B7442"/>
    <w:rsid w:val="003C2BBA"/>
    <w:rsid w:val="003C485D"/>
    <w:rsid w:val="003C50FD"/>
    <w:rsid w:val="003C585D"/>
    <w:rsid w:val="003C6494"/>
    <w:rsid w:val="003C691B"/>
    <w:rsid w:val="003D2519"/>
    <w:rsid w:val="003D4956"/>
    <w:rsid w:val="003D4F83"/>
    <w:rsid w:val="003E0589"/>
    <w:rsid w:val="003E215B"/>
    <w:rsid w:val="003E22EB"/>
    <w:rsid w:val="003E3282"/>
    <w:rsid w:val="003E74AE"/>
    <w:rsid w:val="003F1FA1"/>
    <w:rsid w:val="003F25CE"/>
    <w:rsid w:val="003F370E"/>
    <w:rsid w:val="003F50B5"/>
    <w:rsid w:val="00402443"/>
    <w:rsid w:val="0040430F"/>
    <w:rsid w:val="00406DFA"/>
    <w:rsid w:val="00407CDF"/>
    <w:rsid w:val="004134B1"/>
    <w:rsid w:val="00417159"/>
    <w:rsid w:val="004176F8"/>
    <w:rsid w:val="00422E91"/>
    <w:rsid w:val="00424603"/>
    <w:rsid w:val="00424CED"/>
    <w:rsid w:val="00430862"/>
    <w:rsid w:val="00430F3E"/>
    <w:rsid w:val="00431BD9"/>
    <w:rsid w:val="00436EFD"/>
    <w:rsid w:val="004375F1"/>
    <w:rsid w:val="0043781F"/>
    <w:rsid w:val="00440835"/>
    <w:rsid w:val="004455F2"/>
    <w:rsid w:val="00446C53"/>
    <w:rsid w:val="00450265"/>
    <w:rsid w:val="00451BBF"/>
    <w:rsid w:val="00452DC2"/>
    <w:rsid w:val="00456488"/>
    <w:rsid w:val="00457C07"/>
    <w:rsid w:val="00460BAF"/>
    <w:rsid w:val="004622FA"/>
    <w:rsid w:val="004715F2"/>
    <w:rsid w:val="00472E61"/>
    <w:rsid w:val="0048501A"/>
    <w:rsid w:val="0049013C"/>
    <w:rsid w:val="004931E7"/>
    <w:rsid w:val="004937CF"/>
    <w:rsid w:val="00494D27"/>
    <w:rsid w:val="00497D3C"/>
    <w:rsid w:val="004A3447"/>
    <w:rsid w:val="004B112F"/>
    <w:rsid w:val="004C0D82"/>
    <w:rsid w:val="004C1787"/>
    <w:rsid w:val="004C3DFC"/>
    <w:rsid w:val="004D4C18"/>
    <w:rsid w:val="004D6B5C"/>
    <w:rsid w:val="004E2DF7"/>
    <w:rsid w:val="004E3E02"/>
    <w:rsid w:val="004E728E"/>
    <w:rsid w:val="004F2B1A"/>
    <w:rsid w:val="004F2B84"/>
    <w:rsid w:val="004F6758"/>
    <w:rsid w:val="00507027"/>
    <w:rsid w:val="0051086D"/>
    <w:rsid w:val="005151FF"/>
    <w:rsid w:val="00520135"/>
    <w:rsid w:val="00527130"/>
    <w:rsid w:val="00530DA8"/>
    <w:rsid w:val="00532FD1"/>
    <w:rsid w:val="00533D3B"/>
    <w:rsid w:val="00543CFD"/>
    <w:rsid w:val="005446DD"/>
    <w:rsid w:val="005454B9"/>
    <w:rsid w:val="00551FED"/>
    <w:rsid w:val="00555E4D"/>
    <w:rsid w:val="00556772"/>
    <w:rsid w:val="00561A13"/>
    <w:rsid w:val="00564B65"/>
    <w:rsid w:val="00567D2D"/>
    <w:rsid w:val="00570CEC"/>
    <w:rsid w:val="00571DD9"/>
    <w:rsid w:val="005900C5"/>
    <w:rsid w:val="005922DC"/>
    <w:rsid w:val="00592869"/>
    <w:rsid w:val="005938EF"/>
    <w:rsid w:val="00593999"/>
    <w:rsid w:val="00593D2C"/>
    <w:rsid w:val="005A06E0"/>
    <w:rsid w:val="005A1F08"/>
    <w:rsid w:val="005A1F7F"/>
    <w:rsid w:val="005B1114"/>
    <w:rsid w:val="005B3853"/>
    <w:rsid w:val="005B4290"/>
    <w:rsid w:val="005B5723"/>
    <w:rsid w:val="005B6F19"/>
    <w:rsid w:val="005C2061"/>
    <w:rsid w:val="005C7BEC"/>
    <w:rsid w:val="005D0933"/>
    <w:rsid w:val="005D2970"/>
    <w:rsid w:val="005D7C06"/>
    <w:rsid w:val="005E0C55"/>
    <w:rsid w:val="005E1C6D"/>
    <w:rsid w:val="005E21D9"/>
    <w:rsid w:val="005E33AB"/>
    <w:rsid w:val="005E61A6"/>
    <w:rsid w:val="005E6329"/>
    <w:rsid w:val="005F2201"/>
    <w:rsid w:val="005F5FFB"/>
    <w:rsid w:val="005F6463"/>
    <w:rsid w:val="005F78D7"/>
    <w:rsid w:val="00601F39"/>
    <w:rsid w:val="00602A42"/>
    <w:rsid w:val="006161D1"/>
    <w:rsid w:val="00620E2E"/>
    <w:rsid w:val="00620E79"/>
    <w:rsid w:val="00634242"/>
    <w:rsid w:val="00635889"/>
    <w:rsid w:val="0064056D"/>
    <w:rsid w:val="00640B5B"/>
    <w:rsid w:val="006443D1"/>
    <w:rsid w:val="006517F0"/>
    <w:rsid w:val="006579F8"/>
    <w:rsid w:val="00662A23"/>
    <w:rsid w:val="00673E39"/>
    <w:rsid w:val="00674548"/>
    <w:rsid w:val="00675E59"/>
    <w:rsid w:val="00680DEC"/>
    <w:rsid w:val="006810A2"/>
    <w:rsid w:val="006829A5"/>
    <w:rsid w:val="00682BBD"/>
    <w:rsid w:val="006839F1"/>
    <w:rsid w:val="00683EFD"/>
    <w:rsid w:val="006918BF"/>
    <w:rsid w:val="00693BF4"/>
    <w:rsid w:val="00696EA7"/>
    <w:rsid w:val="006972F1"/>
    <w:rsid w:val="006A37E7"/>
    <w:rsid w:val="006A4BE3"/>
    <w:rsid w:val="006B2352"/>
    <w:rsid w:val="006B4CC5"/>
    <w:rsid w:val="006B6FE6"/>
    <w:rsid w:val="006B769D"/>
    <w:rsid w:val="006B7704"/>
    <w:rsid w:val="006C028D"/>
    <w:rsid w:val="006C211D"/>
    <w:rsid w:val="006C3D93"/>
    <w:rsid w:val="006C52B3"/>
    <w:rsid w:val="006C5EA6"/>
    <w:rsid w:val="006D0AB7"/>
    <w:rsid w:val="006D0C62"/>
    <w:rsid w:val="006D2E38"/>
    <w:rsid w:val="006E08FA"/>
    <w:rsid w:val="006E1F8C"/>
    <w:rsid w:val="006E21C7"/>
    <w:rsid w:val="006E2F8D"/>
    <w:rsid w:val="006E5711"/>
    <w:rsid w:val="006F55AA"/>
    <w:rsid w:val="006F734E"/>
    <w:rsid w:val="006F7C34"/>
    <w:rsid w:val="007035C9"/>
    <w:rsid w:val="00705A6A"/>
    <w:rsid w:val="00707BE2"/>
    <w:rsid w:val="007108A7"/>
    <w:rsid w:val="007167B1"/>
    <w:rsid w:val="00716ECA"/>
    <w:rsid w:val="007206E4"/>
    <w:rsid w:val="007211EA"/>
    <w:rsid w:val="007219EC"/>
    <w:rsid w:val="00731D30"/>
    <w:rsid w:val="00733F89"/>
    <w:rsid w:val="00744770"/>
    <w:rsid w:val="00746151"/>
    <w:rsid w:val="00746DA3"/>
    <w:rsid w:val="007507BF"/>
    <w:rsid w:val="00751AB0"/>
    <w:rsid w:val="0075792B"/>
    <w:rsid w:val="00766765"/>
    <w:rsid w:val="00772810"/>
    <w:rsid w:val="007759BE"/>
    <w:rsid w:val="007770CD"/>
    <w:rsid w:val="00782DA6"/>
    <w:rsid w:val="007871B8"/>
    <w:rsid w:val="007A023E"/>
    <w:rsid w:val="007A2706"/>
    <w:rsid w:val="007A3388"/>
    <w:rsid w:val="007A7326"/>
    <w:rsid w:val="007B548E"/>
    <w:rsid w:val="007B6FBD"/>
    <w:rsid w:val="007C4CE2"/>
    <w:rsid w:val="007C4DE9"/>
    <w:rsid w:val="007C6B31"/>
    <w:rsid w:val="007C6B4C"/>
    <w:rsid w:val="007C7AD8"/>
    <w:rsid w:val="007D28F8"/>
    <w:rsid w:val="007D2D71"/>
    <w:rsid w:val="007D6EFB"/>
    <w:rsid w:val="007D7F7A"/>
    <w:rsid w:val="007E05AF"/>
    <w:rsid w:val="007E10B8"/>
    <w:rsid w:val="007E3CF9"/>
    <w:rsid w:val="007E4C50"/>
    <w:rsid w:val="007E613E"/>
    <w:rsid w:val="007F00B1"/>
    <w:rsid w:val="007F103A"/>
    <w:rsid w:val="007F4936"/>
    <w:rsid w:val="007F629A"/>
    <w:rsid w:val="007F6B73"/>
    <w:rsid w:val="00810E8F"/>
    <w:rsid w:val="00811D8A"/>
    <w:rsid w:val="00811DDA"/>
    <w:rsid w:val="008142C7"/>
    <w:rsid w:val="0081694F"/>
    <w:rsid w:val="00817067"/>
    <w:rsid w:val="00820D4A"/>
    <w:rsid w:val="008226CB"/>
    <w:rsid w:val="00831BE8"/>
    <w:rsid w:val="0083408F"/>
    <w:rsid w:val="008379B6"/>
    <w:rsid w:val="008430CC"/>
    <w:rsid w:val="00846B4F"/>
    <w:rsid w:val="00854562"/>
    <w:rsid w:val="00854953"/>
    <w:rsid w:val="00855B65"/>
    <w:rsid w:val="00857FFD"/>
    <w:rsid w:val="008633B5"/>
    <w:rsid w:val="00863F8A"/>
    <w:rsid w:val="00864EB2"/>
    <w:rsid w:val="00867C4C"/>
    <w:rsid w:val="00870D92"/>
    <w:rsid w:val="008720C3"/>
    <w:rsid w:val="00875528"/>
    <w:rsid w:val="008757CD"/>
    <w:rsid w:val="008823DD"/>
    <w:rsid w:val="008834DA"/>
    <w:rsid w:val="008847C4"/>
    <w:rsid w:val="008912BE"/>
    <w:rsid w:val="008921FE"/>
    <w:rsid w:val="0089260B"/>
    <w:rsid w:val="008975C3"/>
    <w:rsid w:val="008A1EF9"/>
    <w:rsid w:val="008A3F9B"/>
    <w:rsid w:val="008A702C"/>
    <w:rsid w:val="008B043E"/>
    <w:rsid w:val="008C18DE"/>
    <w:rsid w:val="008C5711"/>
    <w:rsid w:val="008C6A85"/>
    <w:rsid w:val="008D0C6D"/>
    <w:rsid w:val="008D1A45"/>
    <w:rsid w:val="008D20FA"/>
    <w:rsid w:val="008D3658"/>
    <w:rsid w:val="008D6DC6"/>
    <w:rsid w:val="008D7209"/>
    <w:rsid w:val="008D772D"/>
    <w:rsid w:val="008E1C79"/>
    <w:rsid w:val="008E7D09"/>
    <w:rsid w:val="008F1CF3"/>
    <w:rsid w:val="008F2B20"/>
    <w:rsid w:val="008F4EFD"/>
    <w:rsid w:val="008F5CCF"/>
    <w:rsid w:val="008F6240"/>
    <w:rsid w:val="008F64F9"/>
    <w:rsid w:val="00901F7E"/>
    <w:rsid w:val="00902B95"/>
    <w:rsid w:val="00902FF6"/>
    <w:rsid w:val="00912AD7"/>
    <w:rsid w:val="00912EB9"/>
    <w:rsid w:val="009138F2"/>
    <w:rsid w:val="00913D55"/>
    <w:rsid w:val="00915FB7"/>
    <w:rsid w:val="00923DB9"/>
    <w:rsid w:val="009242C9"/>
    <w:rsid w:val="009248A8"/>
    <w:rsid w:val="00925336"/>
    <w:rsid w:val="00932A22"/>
    <w:rsid w:val="00934C0D"/>
    <w:rsid w:val="00940007"/>
    <w:rsid w:val="009411FA"/>
    <w:rsid w:val="00941339"/>
    <w:rsid w:val="009413F1"/>
    <w:rsid w:val="00942744"/>
    <w:rsid w:val="00950990"/>
    <w:rsid w:val="00952021"/>
    <w:rsid w:val="00960A23"/>
    <w:rsid w:val="00964F0B"/>
    <w:rsid w:val="00965203"/>
    <w:rsid w:val="00972489"/>
    <w:rsid w:val="00973B48"/>
    <w:rsid w:val="00982FD5"/>
    <w:rsid w:val="00986539"/>
    <w:rsid w:val="00986E7E"/>
    <w:rsid w:val="00994204"/>
    <w:rsid w:val="00994B30"/>
    <w:rsid w:val="00995B26"/>
    <w:rsid w:val="009963E0"/>
    <w:rsid w:val="009A34B3"/>
    <w:rsid w:val="009A3789"/>
    <w:rsid w:val="009B3AB0"/>
    <w:rsid w:val="009B6103"/>
    <w:rsid w:val="009C0653"/>
    <w:rsid w:val="009C4FA4"/>
    <w:rsid w:val="009C696F"/>
    <w:rsid w:val="009C7CAF"/>
    <w:rsid w:val="009C7D60"/>
    <w:rsid w:val="009D512A"/>
    <w:rsid w:val="009E00C9"/>
    <w:rsid w:val="009E079C"/>
    <w:rsid w:val="009E0B5F"/>
    <w:rsid w:val="009F1E94"/>
    <w:rsid w:val="009F5887"/>
    <w:rsid w:val="009F6B38"/>
    <w:rsid w:val="009F6C7B"/>
    <w:rsid w:val="00A03A7F"/>
    <w:rsid w:val="00A0442B"/>
    <w:rsid w:val="00A05152"/>
    <w:rsid w:val="00A10CDF"/>
    <w:rsid w:val="00A1447C"/>
    <w:rsid w:val="00A207F8"/>
    <w:rsid w:val="00A22E67"/>
    <w:rsid w:val="00A254B3"/>
    <w:rsid w:val="00A3154C"/>
    <w:rsid w:val="00A3381E"/>
    <w:rsid w:val="00A33D2A"/>
    <w:rsid w:val="00A37BB2"/>
    <w:rsid w:val="00A37DEC"/>
    <w:rsid w:val="00A40239"/>
    <w:rsid w:val="00A40324"/>
    <w:rsid w:val="00A40637"/>
    <w:rsid w:val="00A40CE7"/>
    <w:rsid w:val="00A4154B"/>
    <w:rsid w:val="00A47FF1"/>
    <w:rsid w:val="00A5461B"/>
    <w:rsid w:val="00A56527"/>
    <w:rsid w:val="00A56E61"/>
    <w:rsid w:val="00A60E03"/>
    <w:rsid w:val="00A60FD1"/>
    <w:rsid w:val="00A647DE"/>
    <w:rsid w:val="00A7392C"/>
    <w:rsid w:val="00A7789A"/>
    <w:rsid w:val="00A803AE"/>
    <w:rsid w:val="00A819AE"/>
    <w:rsid w:val="00A8504F"/>
    <w:rsid w:val="00A86B0F"/>
    <w:rsid w:val="00A86FFF"/>
    <w:rsid w:val="00A90447"/>
    <w:rsid w:val="00A91E2F"/>
    <w:rsid w:val="00A923B3"/>
    <w:rsid w:val="00A94747"/>
    <w:rsid w:val="00A97BD2"/>
    <w:rsid w:val="00AA04C0"/>
    <w:rsid w:val="00AA19A3"/>
    <w:rsid w:val="00AA2E57"/>
    <w:rsid w:val="00AA2ECC"/>
    <w:rsid w:val="00AA3149"/>
    <w:rsid w:val="00AA72FB"/>
    <w:rsid w:val="00AB0D91"/>
    <w:rsid w:val="00AB1350"/>
    <w:rsid w:val="00AB52EF"/>
    <w:rsid w:val="00AC678F"/>
    <w:rsid w:val="00AC7E4E"/>
    <w:rsid w:val="00AD1187"/>
    <w:rsid w:val="00AD1BBC"/>
    <w:rsid w:val="00AD1C91"/>
    <w:rsid w:val="00AD2CF9"/>
    <w:rsid w:val="00AD3945"/>
    <w:rsid w:val="00AD6838"/>
    <w:rsid w:val="00AE0B05"/>
    <w:rsid w:val="00AE155A"/>
    <w:rsid w:val="00AE1A3E"/>
    <w:rsid w:val="00AE37B8"/>
    <w:rsid w:val="00AF06FE"/>
    <w:rsid w:val="00AF12DF"/>
    <w:rsid w:val="00AF1569"/>
    <w:rsid w:val="00AF1A18"/>
    <w:rsid w:val="00AF1B15"/>
    <w:rsid w:val="00AF64F6"/>
    <w:rsid w:val="00B04348"/>
    <w:rsid w:val="00B12557"/>
    <w:rsid w:val="00B12B48"/>
    <w:rsid w:val="00B152C3"/>
    <w:rsid w:val="00B1573D"/>
    <w:rsid w:val="00B2796A"/>
    <w:rsid w:val="00B3075C"/>
    <w:rsid w:val="00B315D0"/>
    <w:rsid w:val="00B31B4F"/>
    <w:rsid w:val="00B327F8"/>
    <w:rsid w:val="00B367D7"/>
    <w:rsid w:val="00B41C7E"/>
    <w:rsid w:val="00B42373"/>
    <w:rsid w:val="00B434E2"/>
    <w:rsid w:val="00B44FA9"/>
    <w:rsid w:val="00B46179"/>
    <w:rsid w:val="00B465D4"/>
    <w:rsid w:val="00B503D1"/>
    <w:rsid w:val="00B524B3"/>
    <w:rsid w:val="00B52D3E"/>
    <w:rsid w:val="00B57EDF"/>
    <w:rsid w:val="00B627BD"/>
    <w:rsid w:val="00B62886"/>
    <w:rsid w:val="00B629BD"/>
    <w:rsid w:val="00B636B4"/>
    <w:rsid w:val="00B672DA"/>
    <w:rsid w:val="00B70ADE"/>
    <w:rsid w:val="00B718BE"/>
    <w:rsid w:val="00B72796"/>
    <w:rsid w:val="00B761E7"/>
    <w:rsid w:val="00B765F8"/>
    <w:rsid w:val="00B8027E"/>
    <w:rsid w:val="00B811B8"/>
    <w:rsid w:val="00BA084B"/>
    <w:rsid w:val="00BA329C"/>
    <w:rsid w:val="00BA6AA8"/>
    <w:rsid w:val="00BB05EA"/>
    <w:rsid w:val="00BB0D6C"/>
    <w:rsid w:val="00BB16CB"/>
    <w:rsid w:val="00BB295A"/>
    <w:rsid w:val="00BB5932"/>
    <w:rsid w:val="00BC1191"/>
    <w:rsid w:val="00BC1FB3"/>
    <w:rsid w:val="00BC3748"/>
    <w:rsid w:val="00BD2EBC"/>
    <w:rsid w:val="00BD473B"/>
    <w:rsid w:val="00BD743E"/>
    <w:rsid w:val="00BE11AA"/>
    <w:rsid w:val="00BE1895"/>
    <w:rsid w:val="00BE3B81"/>
    <w:rsid w:val="00BE673B"/>
    <w:rsid w:val="00BF1A6D"/>
    <w:rsid w:val="00BF1FB0"/>
    <w:rsid w:val="00BF3DA0"/>
    <w:rsid w:val="00BF58D4"/>
    <w:rsid w:val="00BF639B"/>
    <w:rsid w:val="00BF6A48"/>
    <w:rsid w:val="00BF7969"/>
    <w:rsid w:val="00C03F4B"/>
    <w:rsid w:val="00C04789"/>
    <w:rsid w:val="00C10594"/>
    <w:rsid w:val="00C110F8"/>
    <w:rsid w:val="00C1164E"/>
    <w:rsid w:val="00C11993"/>
    <w:rsid w:val="00C12CCC"/>
    <w:rsid w:val="00C1540A"/>
    <w:rsid w:val="00C162A5"/>
    <w:rsid w:val="00C208BC"/>
    <w:rsid w:val="00C25973"/>
    <w:rsid w:val="00C26A67"/>
    <w:rsid w:val="00C3126A"/>
    <w:rsid w:val="00C3351E"/>
    <w:rsid w:val="00C34F39"/>
    <w:rsid w:val="00C352F9"/>
    <w:rsid w:val="00C36D5D"/>
    <w:rsid w:val="00C373ED"/>
    <w:rsid w:val="00C410FD"/>
    <w:rsid w:val="00C51E98"/>
    <w:rsid w:val="00C53E72"/>
    <w:rsid w:val="00C54D26"/>
    <w:rsid w:val="00C62DC7"/>
    <w:rsid w:val="00C64A93"/>
    <w:rsid w:val="00C676B5"/>
    <w:rsid w:val="00C76993"/>
    <w:rsid w:val="00C80E07"/>
    <w:rsid w:val="00C812C2"/>
    <w:rsid w:val="00C81374"/>
    <w:rsid w:val="00C83B53"/>
    <w:rsid w:val="00C83D2C"/>
    <w:rsid w:val="00C84FDD"/>
    <w:rsid w:val="00C92DD8"/>
    <w:rsid w:val="00CA1166"/>
    <w:rsid w:val="00CA235A"/>
    <w:rsid w:val="00CA2F49"/>
    <w:rsid w:val="00CA5633"/>
    <w:rsid w:val="00CA6033"/>
    <w:rsid w:val="00CB19BD"/>
    <w:rsid w:val="00CB2FBD"/>
    <w:rsid w:val="00CB3204"/>
    <w:rsid w:val="00CB45C1"/>
    <w:rsid w:val="00CB4F17"/>
    <w:rsid w:val="00CB5CF4"/>
    <w:rsid w:val="00CB653B"/>
    <w:rsid w:val="00CB669D"/>
    <w:rsid w:val="00CB7717"/>
    <w:rsid w:val="00CB7EA6"/>
    <w:rsid w:val="00CC07EC"/>
    <w:rsid w:val="00CC0F36"/>
    <w:rsid w:val="00CC1EE2"/>
    <w:rsid w:val="00CC3184"/>
    <w:rsid w:val="00CD0FCB"/>
    <w:rsid w:val="00CD4107"/>
    <w:rsid w:val="00CE0210"/>
    <w:rsid w:val="00CE150B"/>
    <w:rsid w:val="00CE176F"/>
    <w:rsid w:val="00CF1A91"/>
    <w:rsid w:val="00CF3613"/>
    <w:rsid w:val="00CF56F1"/>
    <w:rsid w:val="00CF6695"/>
    <w:rsid w:val="00D000BC"/>
    <w:rsid w:val="00D01F07"/>
    <w:rsid w:val="00D02115"/>
    <w:rsid w:val="00D02C12"/>
    <w:rsid w:val="00D07356"/>
    <w:rsid w:val="00D1002A"/>
    <w:rsid w:val="00D13EF0"/>
    <w:rsid w:val="00D1465B"/>
    <w:rsid w:val="00D153C4"/>
    <w:rsid w:val="00D1688E"/>
    <w:rsid w:val="00D2114F"/>
    <w:rsid w:val="00D225AE"/>
    <w:rsid w:val="00D24580"/>
    <w:rsid w:val="00D27052"/>
    <w:rsid w:val="00D309C1"/>
    <w:rsid w:val="00D309EF"/>
    <w:rsid w:val="00D30DA9"/>
    <w:rsid w:val="00D3180A"/>
    <w:rsid w:val="00D32074"/>
    <w:rsid w:val="00D32937"/>
    <w:rsid w:val="00D3598D"/>
    <w:rsid w:val="00D36FAD"/>
    <w:rsid w:val="00D379AA"/>
    <w:rsid w:val="00D37A3B"/>
    <w:rsid w:val="00D43BDF"/>
    <w:rsid w:val="00D47482"/>
    <w:rsid w:val="00D52D41"/>
    <w:rsid w:val="00D537E3"/>
    <w:rsid w:val="00D554F8"/>
    <w:rsid w:val="00D559C1"/>
    <w:rsid w:val="00D61433"/>
    <w:rsid w:val="00D6197C"/>
    <w:rsid w:val="00D61B45"/>
    <w:rsid w:val="00D656FF"/>
    <w:rsid w:val="00D66C3E"/>
    <w:rsid w:val="00D72D77"/>
    <w:rsid w:val="00D72F38"/>
    <w:rsid w:val="00D7785F"/>
    <w:rsid w:val="00D847BE"/>
    <w:rsid w:val="00D86205"/>
    <w:rsid w:val="00D86FA2"/>
    <w:rsid w:val="00D87709"/>
    <w:rsid w:val="00D9113A"/>
    <w:rsid w:val="00D931DC"/>
    <w:rsid w:val="00D93C5A"/>
    <w:rsid w:val="00DA014E"/>
    <w:rsid w:val="00DA07DE"/>
    <w:rsid w:val="00DA1750"/>
    <w:rsid w:val="00DA20FA"/>
    <w:rsid w:val="00DA28BE"/>
    <w:rsid w:val="00DA5B1B"/>
    <w:rsid w:val="00DA6313"/>
    <w:rsid w:val="00DA73EF"/>
    <w:rsid w:val="00DB091C"/>
    <w:rsid w:val="00DB4216"/>
    <w:rsid w:val="00DC0BAF"/>
    <w:rsid w:val="00DC3D7F"/>
    <w:rsid w:val="00DC69DB"/>
    <w:rsid w:val="00DC6BE2"/>
    <w:rsid w:val="00DC6C43"/>
    <w:rsid w:val="00DC7D6D"/>
    <w:rsid w:val="00DD0162"/>
    <w:rsid w:val="00DD0975"/>
    <w:rsid w:val="00DD0A00"/>
    <w:rsid w:val="00DD3FE5"/>
    <w:rsid w:val="00DD53B3"/>
    <w:rsid w:val="00DE38F5"/>
    <w:rsid w:val="00DE6AD4"/>
    <w:rsid w:val="00DE7FF4"/>
    <w:rsid w:val="00E0277E"/>
    <w:rsid w:val="00E05455"/>
    <w:rsid w:val="00E10770"/>
    <w:rsid w:val="00E107A1"/>
    <w:rsid w:val="00E10DA6"/>
    <w:rsid w:val="00E111D6"/>
    <w:rsid w:val="00E16F17"/>
    <w:rsid w:val="00E17AFC"/>
    <w:rsid w:val="00E25953"/>
    <w:rsid w:val="00E336E3"/>
    <w:rsid w:val="00E37092"/>
    <w:rsid w:val="00E37440"/>
    <w:rsid w:val="00E3747E"/>
    <w:rsid w:val="00E37705"/>
    <w:rsid w:val="00E476C3"/>
    <w:rsid w:val="00E4776D"/>
    <w:rsid w:val="00E50223"/>
    <w:rsid w:val="00E5049B"/>
    <w:rsid w:val="00E54714"/>
    <w:rsid w:val="00E54A1E"/>
    <w:rsid w:val="00E55DA7"/>
    <w:rsid w:val="00E56708"/>
    <w:rsid w:val="00E5670B"/>
    <w:rsid w:val="00E60F65"/>
    <w:rsid w:val="00E63EA6"/>
    <w:rsid w:val="00E66806"/>
    <w:rsid w:val="00E67B37"/>
    <w:rsid w:val="00E67F4D"/>
    <w:rsid w:val="00E70C80"/>
    <w:rsid w:val="00E7178C"/>
    <w:rsid w:val="00E71E3C"/>
    <w:rsid w:val="00E72390"/>
    <w:rsid w:val="00E729A0"/>
    <w:rsid w:val="00E92364"/>
    <w:rsid w:val="00E935BA"/>
    <w:rsid w:val="00E9506C"/>
    <w:rsid w:val="00E95A11"/>
    <w:rsid w:val="00EA3D99"/>
    <w:rsid w:val="00EA67EC"/>
    <w:rsid w:val="00EB4049"/>
    <w:rsid w:val="00EB47CE"/>
    <w:rsid w:val="00EB488A"/>
    <w:rsid w:val="00EC0D0C"/>
    <w:rsid w:val="00EC3468"/>
    <w:rsid w:val="00EC4E22"/>
    <w:rsid w:val="00EC5D71"/>
    <w:rsid w:val="00ED19A9"/>
    <w:rsid w:val="00ED1DE5"/>
    <w:rsid w:val="00ED20E0"/>
    <w:rsid w:val="00ED55C4"/>
    <w:rsid w:val="00ED61FD"/>
    <w:rsid w:val="00EE03F4"/>
    <w:rsid w:val="00EE4534"/>
    <w:rsid w:val="00EE47A7"/>
    <w:rsid w:val="00EF47DE"/>
    <w:rsid w:val="00F045F5"/>
    <w:rsid w:val="00F04E07"/>
    <w:rsid w:val="00F13FDD"/>
    <w:rsid w:val="00F15C34"/>
    <w:rsid w:val="00F22C0A"/>
    <w:rsid w:val="00F2748F"/>
    <w:rsid w:val="00F33374"/>
    <w:rsid w:val="00F33F89"/>
    <w:rsid w:val="00F34B69"/>
    <w:rsid w:val="00F3570D"/>
    <w:rsid w:val="00F36931"/>
    <w:rsid w:val="00F40BEE"/>
    <w:rsid w:val="00F44794"/>
    <w:rsid w:val="00F45992"/>
    <w:rsid w:val="00F47C88"/>
    <w:rsid w:val="00F52F63"/>
    <w:rsid w:val="00F5707A"/>
    <w:rsid w:val="00F57F4C"/>
    <w:rsid w:val="00F62DC4"/>
    <w:rsid w:val="00F66557"/>
    <w:rsid w:val="00F66821"/>
    <w:rsid w:val="00F67644"/>
    <w:rsid w:val="00F67721"/>
    <w:rsid w:val="00F72BDA"/>
    <w:rsid w:val="00F738BB"/>
    <w:rsid w:val="00F74567"/>
    <w:rsid w:val="00F8003D"/>
    <w:rsid w:val="00F83415"/>
    <w:rsid w:val="00FA29A1"/>
    <w:rsid w:val="00FA3A06"/>
    <w:rsid w:val="00FA409B"/>
    <w:rsid w:val="00FA5B5D"/>
    <w:rsid w:val="00FA64CB"/>
    <w:rsid w:val="00FB3530"/>
    <w:rsid w:val="00FB56C2"/>
    <w:rsid w:val="00FB7A9B"/>
    <w:rsid w:val="00FC259C"/>
    <w:rsid w:val="00FC3A23"/>
    <w:rsid w:val="00FE0215"/>
    <w:rsid w:val="00FE2AEA"/>
    <w:rsid w:val="00FE4FBA"/>
    <w:rsid w:val="00FE542B"/>
    <w:rsid w:val="00FF1F2F"/>
    <w:rsid w:val="00FF281E"/>
    <w:rsid w:val="00FF2920"/>
    <w:rsid w:val="00FF460D"/>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C8E5C"/>
  <w15:docId w15:val="{76D0DA95-8FCB-422E-AE2B-45E95BA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pPr>
      <w:ind w:right="-291" w:firstLine="720"/>
      <w:jc w:val="both"/>
    </w:pPr>
    <w:rPr>
      <w:rFonts w:ascii=".VnTime" w:hAnsi=".VnTime"/>
      <w:szCs w:val="20"/>
    </w:rPr>
  </w:style>
  <w:style w:type="character" w:customStyle="1" w:styleId="BodyTextIndentChar">
    <w:name w:val="Body Text Indent Char"/>
    <w:basedOn w:val="DefaultParagraphFont"/>
    <w:link w:val="BodyTextIndent"/>
    <w:rPr>
      <w:rFonts w:ascii=".VnTime" w:eastAsia="Times New Roman" w:hAnsi=".VnTime" w:cs="Times New Roman"/>
      <w:kern w:val="0"/>
      <w:sz w:val="28"/>
      <w:szCs w:val="20"/>
      <w:lang w:val="nl-NL"/>
      <w14:ligatures w14:val="none"/>
    </w:rPr>
  </w:style>
  <w:style w:type="character" w:customStyle="1" w:styleId="dieuCharChar">
    <w:name w:val="dieu Char Char"/>
    <w:basedOn w:val="DefaultParagraphFont"/>
    <w:rPr>
      <w:b/>
      <w:color w:val="0000FF"/>
      <w:sz w:val="26"/>
      <w:szCs w:val="24"/>
      <w:lang w:val="en-US" w:eastAsia="en-US" w:bidi="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lang w:val="nl-NL"/>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lang w:val="nl-NL"/>
      <w14:ligatures w14:val="none"/>
    </w:rPr>
  </w:style>
  <w:style w:type="paragraph" w:styleId="ListParagraph">
    <w:name w:val="List Paragraph"/>
    <w:aliases w:val="Hình,bullet,Norm,abc,Paragraph,List Paragraph1,Đoạn của Danh sách,List Paragraph11,Đoạn c𞹺Danh sách,List Paragraph111,Nga 3,List Paragraph2,Colorful List - Accent 11,List Paragraph21,List Paragraph 1,Đoạn cDanh sách,Ðoạn c𞹺Danh sác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nl-NL"/>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lang w:val="nl-NL"/>
      <w14:ligatures w14:val="no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kern w:val="0"/>
      <w:sz w:val="18"/>
      <w:szCs w:val="18"/>
      <w:lang w:val="nl-NL"/>
      <w14:ligatures w14:val="none"/>
    </w:rPr>
  </w:style>
  <w:style w:type="paragraph" w:styleId="Revision">
    <w:name w:val="Revision"/>
    <w:hidden/>
    <w:uiPriority w:val="99"/>
    <w:semiHidden/>
    <w:rsid w:val="00406DFA"/>
    <w:pPr>
      <w:spacing w:after="0" w:line="240" w:lineRule="auto"/>
    </w:pPr>
    <w:rPr>
      <w:rFonts w:ascii="Times New Roman" w:eastAsia="Times New Roman" w:hAnsi="Times New Roman" w:cs="Times New Roman"/>
      <w:kern w:val="0"/>
      <w:sz w:val="28"/>
      <w:szCs w:val="28"/>
      <w:lang w:val="nl-NL"/>
      <w14:ligatures w14:val="none"/>
    </w:rPr>
  </w:style>
  <w:style w:type="character" w:customStyle="1" w:styleId="text">
    <w:name w:val="text"/>
    <w:basedOn w:val="DefaultParagraphFont"/>
    <w:rsid w:val="003C50FD"/>
  </w:style>
  <w:style w:type="character" w:customStyle="1" w:styleId="emoji-sizer">
    <w:name w:val="emoji-sizer"/>
    <w:basedOn w:val="DefaultParagraphFont"/>
    <w:rsid w:val="003C50FD"/>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10 p,4_,4"/>
    <w:basedOn w:val="DefaultParagraphFont"/>
    <w:link w:val="RefChar"/>
    <w:uiPriority w:val="99"/>
    <w:qFormat/>
    <w:rsid w:val="00DC7D6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DC7D6D"/>
    <w:pPr>
      <w:spacing w:after="160" w:line="240" w:lineRule="exact"/>
    </w:pPr>
    <w:rPr>
      <w:rFonts w:asciiTheme="minorHAnsi" w:eastAsiaTheme="minorHAnsi" w:hAnsiTheme="minorHAnsi" w:cstheme="minorBidi"/>
      <w:kern w:val="2"/>
      <w:sz w:val="22"/>
      <w:szCs w:val="22"/>
      <w:vertAlign w:val="superscript"/>
      <w:lang w:val="en-US"/>
      <w14:ligatures w14:val="standardContextual"/>
    </w:rPr>
  </w:style>
  <w:style w:type="character" w:customStyle="1" w:styleId="ListParagraphChar">
    <w:name w:val="List Paragraph Char"/>
    <w:aliases w:val="Hình Char,bullet Char,Norm Char,abc Char,Paragraph Char,List Paragraph1 Char,Đoạn của Danh sách Char,List Paragraph11 Char,Đoạn c𞹺Danh sách Char,List Paragraph111 Char,Nga 3 Char,List Paragraph2 Char,Colorful List - Accent 11 Char"/>
    <w:link w:val="ListParagraph"/>
    <w:uiPriority w:val="34"/>
    <w:qFormat/>
    <w:locked/>
    <w:rsid w:val="00DC7D6D"/>
    <w:rPr>
      <w:rFonts w:ascii="Times New Roman" w:eastAsia="Times New Roman" w:hAnsi="Times New Roman" w:cs="Times New Roman"/>
      <w:kern w:val="0"/>
      <w:sz w:val="28"/>
      <w:szCs w:val="28"/>
      <w:lang w:val="nl-NL"/>
      <w14:ligatures w14:val="none"/>
    </w:rPr>
  </w:style>
  <w:style w:type="paragraph" w:styleId="FootnoteText">
    <w:name w:val="footnote text"/>
    <w:basedOn w:val="Normal"/>
    <w:link w:val="FootnoteTextChar"/>
    <w:uiPriority w:val="99"/>
    <w:semiHidden/>
    <w:unhideWhenUsed/>
    <w:rsid w:val="00BE1895"/>
    <w:rPr>
      <w:rFonts w:ascii=".VnTime" w:hAnsi=".VnTime"/>
      <w:sz w:val="20"/>
      <w:szCs w:val="20"/>
      <w:lang w:val="en-US"/>
    </w:rPr>
  </w:style>
  <w:style w:type="character" w:customStyle="1" w:styleId="FootnoteTextChar">
    <w:name w:val="Footnote Text Char"/>
    <w:basedOn w:val="DefaultParagraphFont"/>
    <w:link w:val="FootnoteText"/>
    <w:uiPriority w:val="99"/>
    <w:semiHidden/>
    <w:rsid w:val="00BE1895"/>
    <w:rPr>
      <w:rFonts w:ascii=".VnTime" w:eastAsia="Times New Roman" w:hAnsi=".VnTime" w:cs="Times New Roman"/>
      <w:kern w:val="0"/>
      <w:sz w:val="20"/>
      <w:szCs w:val="20"/>
      <w14:ligatures w14:val="none"/>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rsid w:val="00BE1895"/>
    <w:pPr>
      <w:spacing w:before="100" w:beforeAutospacing="1" w:after="100" w:afterAutospacing="1"/>
    </w:pPr>
    <w:rPr>
      <w:sz w:val="24"/>
      <w:szCs w:val="24"/>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BE1895"/>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8936">
      <w:bodyDiv w:val="1"/>
      <w:marLeft w:val="0"/>
      <w:marRight w:val="0"/>
      <w:marTop w:val="0"/>
      <w:marBottom w:val="0"/>
      <w:divBdr>
        <w:top w:val="none" w:sz="0" w:space="0" w:color="auto"/>
        <w:left w:val="none" w:sz="0" w:space="0" w:color="auto"/>
        <w:bottom w:val="none" w:sz="0" w:space="0" w:color="auto"/>
        <w:right w:val="none" w:sz="0" w:space="0" w:color="auto"/>
      </w:divBdr>
    </w:div>
    <w:div w:id="1190922244">
      <w:bodyDiv w:val="1"/>
      <w:marLeft w:val="0"/>
      <w:marRight w:val="0"/>
      <w:marTop w:val="0"/>
      <w:marBottom w:val="0"/>
      <w:divBdr>
        <w:top w:val="none" w:sz="0" w:space="0" w:color="auto"/>
        <w:left w:val="none" w:sz="0" w:space="0" w:color="auto"/>
        <w:bottom w:val="none" w:sz="0" w:space="0" w:color="auto"/>
        <w:right w:val="none" w:sz="0" w:space="0" w:color="auto"/>
      </w:divBdr>
    </w:div>
    <w:div w:id="1199246646">
      <w:bodyDiv w:val="1"/>
      <w:marLeft w:val="0"/>
      <w:marRight w:val="0"/>
      <w:marTop w:val="0"/>
      <w:marBottom w:val="0"/>
      <w:divBdr>
        <w:top w:val="none" w:sz="0" w:space="0" w:color="auto"/>
        <w:left w:val="none" w:sz="0" w:space="0" w:color="auto"/>
        <w:bottom w:val="none" w:sz="0" w:space="0" w:color="auto"/>
        <w:right w:val="none" w:sz="0" w:space="0" w:color="auto"/>
      </w:divBdr>
      <w:divsChild>
        <w:div w:id="1397239419">
          <w:marLeft w:val="240"/>
          <w:marRight w:val="240"/>
          <w:marTop w:val="0"/>
          <w:marBottom w:val="105"/>
          <w:divBdr>
            <w:top w:val="none" w:sz="0" w:space="0" w:color="auto"/>
            <w:left w:val="none" w:sz="0" w:space="0" w:color="auto"/>
            <w:bottom w:val="none" w:sz="0" w:space="0" w:color="auto"/>
            <w:right w:val="none" w:sz="0" w:space="0" w:color="auto"/>
          </w:divBdr>
          <w:divsChild>
            <w:div w:id="1509632485">
              <w:marLeft w:val="150"/>
              <w:marRight w:val="0"/>
              <w:marTop w:val="0"/>
              <w:marBottom w:val="0"/>
              <w:divBdr>
                <w:top w:val="none" w:sz="0" w:space="0" w:color="auto"/>
                <w:left w:val="none" w:sz="0" w:space="0" w:color="auto"/>
                <w:bottom w:val="none" w:sz="0" w:space="0" w:color="auto"/>
                <w:right w:val="none" w:sz="0" w:space="0" w:color="auto"/>
              </w:divBdr>
              <w:divsChild>
                <w:div w:id="759330426">
                  <w:marLeft w:val="0"/>
                  <w:marRight w:val="0"/>
                  <w:marTop w:val="0"/>
                  <w:marBottom w:val="0"/>
                  <w:divBdr>
                    <w:top w:val="none" w:sz="0" w:space="0" w:color="auto"/>
                    <w:left w:val="none" w:sz="0" w:space="0" w:color="auto"/>
                    <w:bottom w:val="none" w:sz="0" w:space="0" w:color="auto"/>
                    <w:right w:val="none" w:sz="0" w:space="0" w:color="auto"/>
                  </w:divBdr>
                  <w:divsChild>
                    <w:div w:id="1613825446">
                      <w:marLeft w:val="0"/>
                      <w:marRight w:val="0"/>
                      <w:marTop w:val="0"/>
                      <w:marBottom w:val="0"/>
                      <w:divBdr>
                        <w:top w:val="none" w:sz="0" w:space="0" w:color="auto"/>
                        <w:left w:val="none" w:sz="0" w:space="0" w:color="auto"/>
                        <w:bottom w:val="none" w:sz="0" w:space="0" w:color="auto"/>
                        <w:right w:val="none" w:sz="0" w:space="0" w:color="auto"/>
                      </w:divBdr>
                      <w:divsChild>
                        <w:div w:id="983437589">
                          <w:marLeft w:val="0"/>
                          <w:marRight w:val="0"/>
                          <w:marTop w:val="0"/>
                          <w:marBottom w:val="60"/>
                          <w:divBdr>
                            <w:top w:val="none" w:sz="0" w:space="0" w:color="auto"/>
                            <w:left w:val="none" w:sz="0" w:space="0" w:color="auto"/>
                            <w:bottom w:val="none" w:sz="0" w:space="0" w:color="auto"/>
                            <w:right w:val="none" w:sz="0" w:space="0" w:color="auto"/>
                          </w:divBdr>
                          <w:divsChild>
                            <w:div w:id="547954382">
                              <w:marLeft w:val="0"/>
                              <w:marRight w:val="0"/>
                              <w:marTop w:val="0"/>
                              <w:marBottom w:val="0"/>
                              <w:divBdr>
                                <w:top w:val="none" w:sz="0" w:space="0" w:color="auto"/>
                                <w:left w:val="none" w:sz="0" w:space="0" w:color="auto"/>
                                <w:bottom w:val="none" w:sz="0" w:space="0" w:color="auto"/>
                                <w:right w:val="none" w:sz="0" w:space="0" w:color="auto"/>
                              </w:divBdr>
                            </w:div>
                            <w:div w:id="1135365429">
                              <w:marLeft w:val="0"/>
                              <w:marRight w:val="0"/>
                              <w:marTop w:val="150"/>
                              <w:marBottom w:val="0"/>
                              <w:divBdr>
                                <w:top w:val="none" w:sz="0" w:space="0" w:color="auto"/>
                                <w:left w:val="none" w:sz="0" w:space="0" w:color="auto"/>
                                <w:bottom w:val="none" w:sz="0" w:space="0" w:color="auto"/>
                                <w:right w:val="none" w:sz="0" w:space="0" w:color="auto"/>
                              </w:divBdr>
                            </w:div>
                            <w:div w:id="953948770">
                              <w:marLeft w:val="0"/>
                              <w:marRight w:val="0"/>
                              <w:marTop w:val="0"/>
                              <w:marBottom w:val="0"/>
                              <w:divBdr>
                                <w:top w:val="none" w:sz="0" w:space="0" w:color="auto"/>
                                <w:left w:val="none" w:sz="0" w:space="0" w:color="auto"/>
                                <w:bottom w:val="none" w:sz="0" w:space="0" w:color="auto"/>
                                <w:right w:val="none" w:sz="0" w:space="0" w:color="auto"/>
                              </w:divBdr>
                              <w:divsChild>
                                <w:div w:id="62918966">
                                  <w:marLeft w:val="0"/>
                                  <w:marRight w:val="60"/>
                                  <w:marTop w:val="0"/>
                                  <w:marBottom w:val="0"/>
                                  <w:divBdr>
                                    <w:top w:val="none" w:sz="0" w:space="0" w:color="auto"/>
                                    <w:left w:val="none" w:sz="0" w:space="0" w:color="auto"/>
                                    <w:bottom w:val="none" w:sz="0" w:space="0" w:color="auto"/>
                                    <w:right w:val="none" w:sz="0" w:space="0" w:color="auto"/>
                                  </w:divBdr>
                                  <w:divsChild>
                                    <w:div w:id="857499652">
                                      <w:marLeft w:val="0"/>
                                      <w:marRight w:val="0"/>
                                      <w:marTop w:val="100"/>
                                      <w:marBottom w:val="100"/>
                                      <w:divBdr>
                                        <w:top w:val="none" w:sz="0" w:space="0" w:color="auto"/>
                                        <w:left w:val="none" w:sz="0" w:space="0" w:color="auto"/>
                                        <w:bottom w:val="none" w:sz="0" w:space="0" w:color="auto"/>
                                        <w:right w:val="none" w:sz="0" w:space="0" w:color="auto"/>
                                      </w:divBdr>
                                      <w:divsChild>
                                        <w:div w:id="2105765226">
                                          <w:marLeft w:val="0"/>
                                          <w:marRight w:val="0"/>
                                          <w:marTop w:val="0"/>
                                          <w:marBottom w:val="0"/>
                                          <w:divBdr>
                                            <w:top w:val="none" w:sz="0" w:space="0" w:color="auto"/>
                                            <w:left w:val="none" w:sz="0" w:space="0" w:color="auto"/>
                                            <w:bottom w:val="none" w:sz="0" w:space="0" w:color="auto"/>
                                            <w:right w:val="none" w:sz="0" w:space="0" w:color="auto"/>
                                          </w:divBdr>
                                        </w:div>
                                      </w:divsChild>
                                    </w:div>
                                    <w:div w:id="2039156687">
                                      <w:marLeft w:val="60"/>
                                      <w:marRight w:val="0"/>
                                      <w:marTop w:val="0"/>
                                      <w:marBottom w:val="30"/>
                                      <w:divBdr>
                                        <w:top w:val="none" w:sz="0" w:space="0" w:color="auto"/>
                                        <w:left w:val="none" w:sz="0" w:space="0" w:color="auto"/>
                                        <w:bottom w:val="none" w:sz="0" w:space="0" w:color="auto"/>
                                        <w:right w:val="none" w:sz="0" w:space="0" w:color="auto"/>
                                      </w:divBdr>
                                    </w:div>
                                  </w:divsChild>
                                </w:div>
                                <w:div w:id="2038505499">
                                  <w:marLeft w:val="0"/>
                                  <w:marRight w:val="0"/>
                                  <w:marTop w:val="0"/>
                                  <w:marBottom w:val="0"/>
                                  <w:divBdr>
                                    <w:top w:val="none" w:sz="0" w:space="0" w:color="auto"/>
                                    <w:left w:val="none" w:sz="0" w:space="0" w:color="auto"/>
                                    <w:bottom w:val="none" w:sz="0" w:space="0" w:color="auto"/>
                                    <w:right w:val="none" w:sz="0" w:space="0" w:color="auto"/>
                                  </w:divBdr>
                                  <w:divsChild>
                                    <w:div w:id="88697606">
                                      <w:marLeft w:val="0"/>
                                      <w:marRight w:val="0"/>
                                      <w:marTop w:val="0"/>
                                      <w:marBottom w:val="0"/>
                                      <w:divBdr>
                                        <w:top w:val="none" w:sz="0" w:space="0" w:color="auto"/>
                                        <w:left w:val="none" w:sz="0" w:space="0" w:color="auto"/>
                                        <w:bottom w:val="none" w:sz="0" w:space="0" w:color="auto"/>
                                        <w:right w:val="none" w:sz="0" w:space="0" w:color="auto"/>
                                      </w:divBdr>
                                      <w:divsChild>
                                        <w:div w:id="1082027646">
                                          <w:marLeft w:val="0"/>
                                          <w:marRight w:val="0"/>
                                          <w:marTop w:val="0"/>
                                          <w:marBottom w:val="0"/>
                                          <w:divBdr>
                                            <w:top w:val="none" w:sz="0" w:space="0" w:color="auto"/>
                                            <w:left w:val="none" w:sz="0" w:space="0" w:color="auto"/>
                                            <w:bottom w:val="none" w:sz="0" w:space="0" w:color="auto"/>
                                            <w:right w:val="none" w:sz="0" w:space="0" w:color="auto"/>
                                          </w:divBdr>
                                          <w:divsChild>
                                            <w:div w:id="1263338212">
                                              <w:marLeft w:val="105"/>
                                              <w:marRight w:val="105"/>
                                              <w:marTop w:val="90"/>
                                              <w:marBottom w:val="150"/>
                                              <w:divBdr>
                                                <w:top w:val="none" w:sz="0" w:space="0" w:color="auto"/>
                                                <w:left w:val="none" w:sz="0" w:space="0" w:color="auto"/>
                                                <w:bottom w:val="none" w:sz="0" w:space="0" w:color="auto"/>
                                                <w:right w:val="none" w:sz="0" w:space="0" w:color="auto"/>
                                              </w:divBdr>
                                            </w:div>
                                            <w:div w:id="1864630333">
                                              <w:marLeft w:val="105"/>
                                              <w:marRight w:val="105"/>
                                              <w:marTop w:val="90"/>
                                              <w:marBottom w:val="150"/>
                                              <w:divBdr>
                                                <w:top w:val="none" w:sz="0" w:space="0" w:color="auto"/>
                                                <w:left w:val="none" w:sz="0" w:space="0" w:color="auto"/>
                                                <w:bottom w:val="none" w:sz="0" w:space="0" w:color="auto"/>
                                                <w:right w:val="none" w:sz="0" w:space="0" w:color="auto"/>
                                              </w:divBdr>
                                            </w:div>
                                            <w:div w:id="560675041">
                                              <w:marLeft w:val="105"/>
                                              <w:marRight w:val="105"/>
                                              <w:marTop w:val="90"/>
                                              <w:marBottom w:val="150"/>
                                              <w:divBdr>
                                                <w:top w:val="none" w:sz="0" w:space="0" w:color="auto"/>
                                                <w:left w:val="none" w:sz="0" w:space="0" w:color="auto"/>
                                                <w:bottom w:val="none" w:sz="0" w:space="0" w:color="auto"/>
                                                <w:right w:val="none" w:sz="0" w:space="0" w:color="auto"/>
                                              </w:divBdr>
                                            </w:div>
                                            <w:div w:id="525673902">
                                              <w:marLeft w:val="105"/>
                                              <w:marRight w:val="105"/>
                                              <w:marTop w:val="90"/>
                                              <w:marBottom w:val="150"/>
                                              <w:divBdr>
                                                <w:top w:val="none" w:sz="0" w:space="0" w:color="auto"/>
                                                <w:left w:val="none" w:sz="0" w:space="0" w:color="auto"/>
                                                <w:bottom w:val="none" w:sz="0" w:space="0" w:color="auto"/>
                                                <w:right w:val="none" w:sz="0" w:space="0" w:color="auto"/>
                                              </w:divBdr>
                                            </w:div>
                                            <w:div w:id="668289758">
                                              <w:marLeft w:val="105"/>
                                              <w:marRight w:val="105"/>
                                              <w:marTop w:val="90"/>
                                              <w:marBottom w:val="150"/>
                                              <w:divBdr>
                                                <w:top w:val="none" w:sz="0" w:space="0" w:color="auto"/>
                                                <w:left w:val="none" w:sz="0" w:space="0" w:color="auto"/>
                                                <w:bottom w:val="none" w:sz="0" w:space="0" w:color="auto"/>
                                                <w:right w:val="none" w:sz="0" w:space="0" w:color="auto"/>
                                              </w:divBdr>
                                            </w:div>
                                            <w:div w:id="11889067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639424">
      <w:bodyDiv w:val="1"/>
      <w:marLeft w:val="0"/>
      <w:marRight w:val="0"/>
      <w:marTop w:val="0"/>
      <w:marBottom w:val="0"/>
      <w:divBdr>
        <w:top w:val="none" w:sz="0" w:space="0" w:color="auto"/>
        <w:left w:val="none" w:sz="0" w:space="0" w:color="auto"/>
        <w:bottom w:val="none" w:sz="0" w:space="0" w:color="auto"/>
        <w:right w:val="none" w:sz="0" w:space="0" w:color="auto"/>
      </w:divBdr>
    </w:div>
    <w:div w:id="1620453443">
      <w:bodyDiv w:val="1"/>
      <w:marLeft w:val="0"/>
      <w:marRight w:val="0"/>
      <w:marTop w:val="0"/>
      <w:marBottom w:val="0"/>
      <w:divBdr>
        <w:top w:val="none" w:sz="0" w:space="0" w:color="auto"/>
        <w:left w:val="none" w:sz="0" w:space="0" w:color="auto"/>
        <w:bottom w:val="none" w:sz="0" w:space="0" w:color="auto"/>
        <w:right w:val="none" w:sz="0" w:space="0" w:color="auto"/>
      </w:divBdr>
    </w:div>
    <w:div w:id="20653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F3C29-1B43-4F58-B55E-C73F4CE3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Hải Sơn</dc:creator>
  <cp:lastModifiedBy>DELL</cp:lastModifiedBy>
  <cp:revision>5</cp:revision>
  <cp:lastPrinted>2024-08-22T01:30:00Z</cp:lastPrinted>
  <dcterms:created xsi:type="dcterms:W3CDTF">2025-01-22T01:37:00Z</dcterms:created>
  <dcterms:modified xsi:type="dcterms:W3CDTF">2025-01-22T01:56:00Z</dcterms:modified>
</cp:coreProperties>
</file>