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07"/>
      </w:tblGrid>
      <w:tr w:rsidR="00DF69A9" w:rsidRPr="00DE3B25" w14:paraId="64D2AE78" w14:textId="77777777" w:rsidTr="00A14331">
        <w:trPr>
          <w:jc w:val="center"/>
        </w:trPr>
        <w:tc>
          <w:tcPr>
            <w:tcW w:w="4537" w:type="dxa"/>
          </w:tcPr>
          <w:bookmarkStart w:id="0" w:name="_Hlk129092551"/>
          <w:p w14:paraId="4192CC00" w14:textId="062094F9" w:rsidR="00DF69A9" w:rsidRPr="00DE3B25" w:rsidRDefault="004E28F4">
            <w:pPr>
              <w:spacing w:after="120" w:line="240" w:lineRule="auto"/>
              <w:ind w:left="-57" w:right="-57"/>
              <w:jc w:val="center"/>
              <w:rPr>
                <w:rFonts w:ascii="Times New Roman" w:hAnsi="Times New Roman" w:cs="Times New Roman"/>
                <w:b/>
                <w:sz w:val="26"/>
                <w:szCs w:val="26"/>
              </w:rPr>
            </w:pPr>
            <w:r w:rsidRPr="00DE3B25">
              <w:rPr>
                <w:rFonts w:ascii="Times New Roman" w:hAnsi="Times New Roman" w:cs="Times New Roman"/>
                <w:b/>
                <w:noProof/>
                <w:sz w:val="26"/>
                <w:szCs w:val="26"/>
                <w:lang w:val="vi-VN" w:eastAsia="vi-VN"/>
              </w:rPr>
              <mc:AlternateContent>
                <mc:Choice Requires="wps">
                  <w:drawing>
                    <wp:anchor distT="0" distB="0" distL="114300" distR="114300" simplePos="0" relativeHeight="251659264" behindDoc="0" locked="0" layoutInCell="1" allowOverlap="1" wp14:anchorId="541D3705" wp14:editId="1EB7FD47">
                      <wp:simplePos x="0" y="0"/>
                      <wp:positionH relativeFrom="column">
                        <wp:align>center</wp:align>
                      </wp:positionH>
                      <wp:positionV relativeFrom="paragraph">
                        <wp:posOffset>407035</wp:posOffset>
                      </wp:positionV>
                      <wp:extent cx="514440" cy="0"/>
                      <wp:effectExtent l="0" t="0" r="0" b="0"/>
                      <wp:wrapNone/>
                      <wp:docPr id="1218465972" name="Straight Connector 1"/>
                      <wp:cNvGraphicFramePr/>
                      <a:graphic xmlns:a="http://schemas.openxmlformats.org/drawingml/2006/main">
                        <a:graphicData uri="http://schemas.microsoft.com/office/word/2010/wordprocessingShape">
                          <wps:wsp>
                            <wps:cNvCnPr/>
                            <wps:spPr>
                              <a:xfrm>
                                <a:off x="0" y="0"/>
                                <a:ext cx="51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AC7D0"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05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qkmQEAAIcDAAAOAAAAZHJzL2Uyb0RvYy54bWysU8tu2zAQvAfoPxC815ICtwgEyzkkSC5F&#10;G+TxAQy1tIiQXIJkLfnvu6RtuUiKIghyofiYmd3ZXa0uJ2vYFkLU6DreLGrOwEnstdt0/Onx5usF&#10;ZzEJ1wuDDjq+g8gv11/OVqNv4RwHND0ERiIutqPv+JCSb6sqygGsiAv04OhRYbAi0TFsqj6IkdSt&#10;qc7r+ns1Yuh9QAkx0u31/pGvi75SINMvpSIkZjpOuaWyhrI+57Var0S7CcIPWh7SEB/IwgrtKOgs&#10;dS2SYL+DfiNltQwYUaWFRFuhUlpC8UBumvqVm4dBeCheqDjRz2WKnycrf26v3F2gMow+ttHfhexi&#10;UsHmL+XHplKs3VwsmBKTdPmtWS6XVFJ5fKpOPB9iugW0LG86brTLNkQrtj9iolgEPULocIpcdmln&#10;IIONuwfFdE+xmsIuQwFXJrCtoHb2L01uH2kVZKYobcxMqv9POmAzDcqgvJc4o0tEdGkmWu0w/Ctq&#10;mo6pqj3+6HrvNdt+xn5X+lDKQd0uzg6Tmcfp73Ohn/6f9R8AAAD//wMAUEsDBBQABgAIAAAAIQDx&#10;0KOj2AAAAAUBAAAPAAAAZHJzL2Rvd25yZXYueG1sTI9BS8QwEIXvgv8hjODNTbtIWWrTZVkQ8SJu&#10;V+/ZZjatNpOSpN367x3xoMePN7z3TbVd3CBmDLH3pCBfZSCQWm96sgrejo93GxAxaTJ68IQKvjDC&#10;tr6+qnRp/IUOODfJCi6hWGoFXUpjKWVsO3Q6rvyIxNnZB6cTY7DSBH3hcjfIdZYV0umeeKHTI+47&#10;bD+bySkYnsP8bvd2F6enQ9F8vJ7XL8dZqdubZfcAIuGS/o7hR5/VoWank5/IRDEo4EeSguI+B8Hp&#10;Jmc+/bKsK/nfvv4GAAD//wMAUEsBAi0AFAAGAAgAAAAhALaDOJL+AAAA4QEAABMAAAAAAAAAAAAA&#10;AAAAAAAAAFtDb250ZW50X1R5cGVzXS54bWxQSwECLQAUAAYACAAAACEAOP0h/9YAAACUAQAACwAA&#10;AAAAAAAAAAAAAAAvAQAAX3JlbHMvLnJlbHNQSwECLQAUAAYACAAAACEAoGVapJkBAACHAwAADgAA&#10;AAAAAAAAAAAAAAAuAgAAZHJzL2Uyb0RvYy54bWxQSwECLQAUAAYACAAAACEA8dCjo9gAAAAFAQAA&#10;DwAAAAAAAAAAAAAAAADzAwAAZHJzL2Rvd25yZXYueG1sUEsFBgAAAAAEAAQA8wAAAPgEAAAAAA==&#10;" strokecolor="black [3200]" strokeweight=".5pt">
                      <v:stroke joinstyle="miter"/>
                    </v:line>
                  </w:pict>
                </mc:Fallback>
              </mc:AlternateContent>
            </w:r>
            <w:r w:rsidRPr="00DE3B25">
              <w:rPr>
                <w:rFonts w:ascii="Times New Roman" w:hAnsi="Times New Roman" w:cs="Times New Roman"/>
                <w:b/>
                <w:sz w:val="26"/>
                <w:szCs w:val="26"/>
              </w:rPr>
              <w:t>ỦY BAN NHÂN DÂN</w:t>
            </w:r>
            <w:r w:rsidRPr="00DE3B25">
              <w:rPr>
                <w:rFonts w:ascii="Times New Roman" w:hAnsi="Times New Roman" w:cs="Times New Roman"/>
                <w:b/>
                <w:sz w:val="26"/>
                <w:szCs w:val="26"/>
              </w:rPr>
              <w:br/>
              <w:t>TỈNH HÀ TĨNH</w:t>
            </w:r>
          </w:p>
        </w:tc>
        <w:tc>
          <w:tcPr>
            <w:tcW w:w="5807" w:type="dxa"/>
          </w:tcPr>
          <w:p w14:paraId="37A8E129" w14:textId="77777777" w:rsidR="00DF69A9" w:rsidRPr="00DE3B25" w:rsidRDefault="004E28F4">
            <w:pPr>
              <w:spacing w:after="100" w:afterAutospacing="1" w:line="240" w:lineRule="auto"/>
              <w:ind w:left="-57" w:right="-57"/>
              <w:jc w:val="center"/>
              <w:rPr>
                <w:rFonts w:ascii="Times New Roman" w:hAnsi="Times New Roman" w:cs="Times New Roman"/>
                <w:b/>
                <w:sz w:val="26"/>
                <w:szCs w:val="26"/>
              </w:rPr>
            </w:pPr>
            <w:r w:rsidRPr="00DE3B25">
              <w:rPr>
                <w:rFonts w:ascii="Times New Roman" w:hAnsi="Times New Roman" w:cs="Times New Roman"/>
                <w:b/>
                <w:noProof/>
                <w:sz w:val="26"/>
                <w:szCs w:val="26"/>
                <w:lang w:val="vi-VN" w:eastAsia="vi-VN"/>
              </w:rPr>
              <mc:AlternateContent>
                <mc:Choice Requires="wps">
                  <w:drawing>
                    <wp:anchor distT="0" distB="0" distL="114300" distR="114300" simplePos="0" relativeHeight="251660288" behindDoc="0" locked="0" layoutInCell="1" allowOverlap="1" wp14:anchorId="19CABD88" wp14:editId="11D5D88F">
                      <wp:simplePos x="0" y="0"/>
                      <wp:positionH relativeFrom="column">
                        <wp:align>center</wp:align>
                      </wp:positionH>
                      <wp:positionV relativeFrom="paragraph">
                        <wp:posOffset>416560</wp:posOffset>
                      </wp:positionV>
                      <wp:extent cx="2133720" cy="0"/>
                      <wp:effectExtent l="0" t="0" r="0" b="0"/>
                      <wp:wrapNone/>
                      <wp:docPr id="1104803377" name="Straight Connector 2"/>
                      <wp:cNvGraphicFramePr/>
                      <a:graphic xmlns:a="http://schemas.openxmlformats.org/drawingml/2006/main">
                        <a:graphicData uri="http://schemas.microsoft.com/office/word/2010/wordprocessingShape">
                          <wps:wsp>
                            <wps:cNvCnPr/>
                            <wps:spPr>
                              <a:xfrm>
                                <a:off x="0" y="0"/>
                                <a:ext cx="2133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4312E"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8pt" to="16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d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6b8/PvS6qpPL5VJ6IPMd0CWpY3HTfaZR+iFdsfMVEwgh4hdDiFLru0&#10;M5DBxt2DYrqnYE1hl6mAKxPYVlA/+5cm94+0CjJTlDZmJtX/Jx2wmQZlUt5LnNElIro0E612GP4V&#10;NU3HVNUef3S995ptP2O/K40o5aB2F2eH0czz9Pe50E8/0PoPAAAA//8DAFBLAwQUAAYACAAAACEA&#10;XqB8A9oAAAAGAQAADwAAAGRycy9kb3ducmV2LnhtbEyPwU7DMBBE70j8g7VI3KjTVlgoxKmqSghx&#10;QTSFuxtvnVB7HdlOGv4eIw5wnJnVzNtqMzvLJgyx9yRhuSiAIbVe92QkvB+e7h6AxaRIK+sJJXxh&#10;hE19fVWpUvsL7XFqkmG5hGKpJHQpDSXnse3QqbjwA1LOTj44lbIMhuugLrncWb4qCsGd6ikvdGrA&#10;XYftuRmdBPsSpg+zM9s4Pu9F8/l2Wr0eJilvb+btI7CEc/o7hh/8jA51Zjr6kXRkVkJ+JEkQ9wJY&#10;TtdrkY3jr8Hriv/Hr78BAAD//wMAUEsBAi0AFAAGAAgAAAAhALaDOJL+AAAA4QEAABMAAAAAAAAA&#10;AAAAAAAAAAAAAFtDb250ZW50X1R5cGVzXS54bWxQSwECLQAUAAYACAAAACEAOP0h/9YAAACUAQAA&#10;CwAAAAAAAAAAAAAAAAAvAQAAX3JlbHMvLnJlbHNQSwECLQAUAAYACAAAACEA2Zf3HZoBAACIAwAA&#10;DgAAAAAAAAAAAAAAAAAuAgAAZHJzL2Uyb0RvYy54bWxQSwECLQAUAAYACAAAACEAXqB8A9oAAAAG&#10;AQAADwAAAAAAAAAAAAAAAAD0AwAAZHJzL2Rvd25yZXYueG1sUEsFBgAAAAAEAAQA8wAAAPsEAAAA&#10;AA==&#10;" strokecolor="black [3200]" strokeweight=".5pt">
                      <v:stroke joinstyle="miter"/>
                    </v:line>
                  </w:pict>
                </mc:Fallback>
              </mc:AlternateContent>
            </w:r>
            <w:r w:rsidRPr="00DE3B25">
              <w:rPr>
                <w:rFonts w:ascii="Times New Roman" w:hAnsi="Times New Roman" w:cs="Times New Roman"/>
                <w:b/>
                <w:sz w:val="26"/>
                <w:szCs w:val="26"/>
              </w:rPr>
              <w:t>CỘNG HÒA XÃ HỘI CHỦ NGHĨA VIỆT NAM</w:t>
            </w:r>
            <w:r w:rsidRPr="00DE3B25">
              <w:rPr>
                <w:rFonts w:ascii="Times New Roman" w:hAnsi="Times New Roman" w:cs="Times New Roman"/>
                <w:b/>
                <w:sz w:val="26"/>
                <w:szCs w:val="26"/>
              </w:rPr>
              <w:br/>
            </w:r>
            <w:r w:rsidRPr="00DE3B25">
              <w:rPr>
                <w:rFonts w:ascii="Times New Roman" w:hAnsi="Times New Roman" w:cs="Times New Roman"/>
                <w:b/>
                <w:sz w:val="28"/>
                <w:szCs w:val="28"/>
              </w:rPr>
              <w:t>Độc lập - Tự do - Hạnh phúc</w:t>
            </w:r>
          </w:p>
        </w:tc>
      </w:tr>
      <w:tr w:rsidR="00DF69A9" w:rsidRPr="00DE3B25" w14:paraId="35265262" w14:textId="77777777" w:rsidTr="00A14331">
        <w:trPr>
          <w:jc w:val="center"/>
        </w:trPr>
        <w:tc>
          <w:tcPr>
            <w:tcW w:w="4537" w:type="dxa"/>
          </w:tcPr>
          <w:p w14:paraId="017C23DD" w14:textId="14929B30" w:rsidR="00DF69A9" w:rsidRPr="00DE3B25" w:rsidRDefault="004E28F4">
            <w:pPr>
              <w:spacing w:before="240" w:after="120" w:line="240" w:lineRule="auto"/>
              <w:ind w:left="-57" w:right="-57"/>
              <w:jc w:val="center"/>
              <w:rPr>
                <w:rFonts w:ascii="Times New Roman" w:hAnsi="Times New Roman" w:cs="Times New Roman"/>
                <w:sz w:val="26"/>
                <w:szCs w:val="26"/>
              </w:rPr>
            </w:pPr>
            <w:r w:rsidRPr="00DE3B25">
              <w:rPr>
                <w:rFonts w:ascii="Times New Roman" w:hAnsi="Times New Roman" w:cs="Times New Roman"/>
                <w:sz w:val="26"/>
                <w:szCs w:val="26"/>
              </w:rPr>
              <w:t xml:space="preserve">Số:             </w:t>
            </w:r>
            <w:r w:rsidR="00196C57">
              <w:rPr>
                <w:rFonts w:ascii="Times New Roman" w:hAnsi="Times New Roman" w:cs="Times New Roman"/>
                <w:sz w:val="26"/>
                <w:szCs w:val="26"/>
              </w:rPr>
              <w:t xml:space="preserve"> </w:t>
            </w:r>
            <w:r w:rsidRPr="00DE3B25">
              <w:rPr>
                <w:rFonts w:ascii="Times New Roman" w:hAnsi="Times New Roman" w:cs="Times New Roman"/>
                <w:sz w:val="26"/>
                <w:szCs w:val="26"/>
              </w:rPr>
              <w:t>/UBND-TH</w:t>
            </w:r>
            <w:r w:rsidRPr="00DE3B25">
              <w:rPr>
                <w:rFonts w:ascii="Times New Roman" w:hAnsi="Times New Roman" w:cs="Times New Roman"/>
                <w:sz w:val="26"/>
                <w:szCs w:val="26"/>
                <w:vertAlign w:val="subscript"/>
              </w:rPr>
              <w:t>5</w:t>
            </w:r>
          </w:p>
        </w:tc>
        <w:tc>
          <w:tcPr>
            <w:tcW w:w="5807" w:type="dxa"/>
          </w:tcPr>
          <w:p w14:paraId="127888D7" w14:textId="209EE346" w:rsidR="00DF69A9" w:rsidRPr="00DE3B25" w:rsidRDefault="004E28F4">
            <w:pPr>
              <w:spacing w:before="240" w:after="120" w:line="240" w:lineRule="auto"/>
              <w:ind w:right="-57"/>
              <w:jc w:val="center"/>
              <w:rPr>
                <w:rFonts w:ascii="Times New Roman" w:hAnsi="Times New Roman" w:cs="Times New Roman"/>
                <w:sz w:val="26"/>
                <w:szCs w:val="26"/>
              </w:rPr>
            </w:pPr>
            <w:r w:rsidRPr="00DE3B25">
              <w:rPr>
                <w:rFonts w:ascii="Times New Roman" w:hAnsi="Times New Roman" w:cs="Times New Roman"/>
                <w:i/>
                <w:sz w:val="26"/>
                <w:szCs w:val="26"/>
              </w:rPr>
              <w:t>Hà Tĩnh, ngày       tháng       năm 2025</w:t>
            </w:r>
          </w:p>
        </w:tc>
      </w:tr>
      <w:tr w:rsidR="00DF69A9" w:rsidRPr="00DE3B25" w14:paraId="75941F86" w14:textId="77777777" w:rsidTr="00A14331">
        <w:trPr>
          <w:jc w:val="center"/>
        </w:trPr>
        <w:tc>
          <w:tcPr>
            <w:tcW w:w="4537" w:type="dxa"/>
          </w:tcPr>
          <w:p w14:paraId="3F1ECBC3" w14:textId="14A3888E" w:rsidR="00DF69A9" w:rsidRPr="00DE3B25" w:rsidRDefault="004E28F4" w:rsidP="00956CE9">
            <w:pPr>
              <w:spacing w:after="0" w:line="240" w:lineRule="auto"/>
              <w:ind w:left="-57" w:right="-57"/>
              <w:jc w:val="center"/>
              <w:rPr>
                <w:rFonts w:ascii="Times New Roman" w:hAnsi="Times New Roman" w:cs="Times New Roman"/>
                <w:sz w:val="24"/>
                <w:szCs w:val="24"/>
              </w:rPr>
            </w:pPr>
            <w:r w:rsidRPr="00DE3B25">
              <w:rPr>
                <w:rFonts w:ascii="Times New Roman" w:hAnsi="Times New Roman" w:cs="Times New Roman"/>
                <w:sz w:val="24"/>
                <w:szCs w:val="24"/>
              </w:rPr>
              <w:t xml:space="preserve">V/v </w:t>
            </w:r>
            <w:r w:rsidR="00A14331">
              <w:rPr>
                <w:rFonts w:ascii="Times New Roman" w:hAnsi="Times New Roman" w:cs="Times New Roman"/>
                <w:sz w:val="24"/>
                <w:szCs w:val="24"/>
              </w:rPr>
              <w:t>thực hiện Quyết định số 3726/QĐ-BTC ngày 05/11/2025 của Bộ trưởng Bộ Tài chính</w:t>
            </w:r>
          </w:p>
        </w:tc>
        <w:tc>
          <w:tcPr>
            <w:tcW w:w="5807" w:type="dxa"/>
          </w:tcPr>
          <w:p w14:paraId="1B7BC07C" w14:textId="26DF0633" w:rsidR="00DF69A9" w:rsidRPr="00DE3B25" w:rsidRDefault="00DF69A9">
            <w:pPr>
              <w:spacing w:after="120" w:line="240" w:lineRule="auto"/>
              <w:ind w:left="-57" w:right="-57"/>
              <w:jc w:val="center"/>
              <w:rPr>
                <w:rFonts w:ascii="Times New Roman" w:hAnsi="Times New Roman" w:cs="Times New Roman"/>
                <w:i/>
                <w:sz w:val="24"/>
                <w:szCs w:val="24"/>
              </w:rPr>
            </w:pPr>
          </w:p>
        </w:tc>
      </w:tr>
    </w:tbl>
    <w:p w14:paraId="4E8A46A6" w14:textId="75AEFFC2" w:rsidR="00DF69A9" w:rsidRPr="00DE3B25" w:rsidRDefault="004E28F4" w:rsidP="00735550">
      <w:pPr>
        <w:spacing w:before="120" w:after="240" w:line="240" w:lineRule="auto"/>
        <w:rPr>
          <w:rFonts w:ascii="Times New Roman" w:hAnsi="Times New Roman" w:cs="Times New Roman"/>
          <w:sz w:val="48"/>
          <w:szCs w:val="28"/>
        </w:rPr>
      </w:pPr>
      <w:r w:rsidRPr="00DE3B25">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01"/>
      </w:tblGrid>
      <w:tr w:rsidR="00130180" w14:paraId="197055DE" w14:textId="77777777" w:rsidTr="00735550">
        <w:tc>
          <w:tcPr>
            <w:tcW w:w="3261" w:type="dxa"/>
          </w:tcPr>
          <w:p w14:paraId="31D7C65B" w14:textId="134F2B84" w:rsidR="00130180" w:rsidRDefault="00130180" w:rsidP="00266C4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Kính gửi:</w:t>
            </w:r>
          </w:p>
        </w:tc>
        <w:tc>
          <w:tcPr>
            <w:tcW w:w="5801" w:type="dxa"/>
          </w:tcPr>
          <w:p w14:paraId="3DE17204" w14:textId="23EA6488" w:rsidR="00130180" w:rsidRDefault="00130180" w:rsidP="00266C4B">
            <w:pPr>
              <w:spacing w:after="0" w:line="240" w:lineRule="auto"/>
              <w:rPr>
                <w:rFonts w:ascii="Times New Roman" w:hAnsi="Times New Roman" w:cs="Times New Roman"/>
                <w:sz w:val="28"/>
                <w:szCs w:val="28"/>
              </w:rPr>
            </w:pPr>
          </w:p>
          <w:p w14:paraId="0CDFDEF2" w14:textId="77777777" w:rsidR="00130180" w:rsidRDefault="00130180" w:rsidP="00266C4B">
            <w:pPr>
              <w:spacing w:after="0" w:line="240" w:lineRule="auto"/>
              <w:rPr>
                <w:rFonts w:ascii="Times New Roman" w:hAnsi="Times New Roman" w:cs="Times New Roman"/>
                <w:sz w:val="28"/>
                <w:szCs w:val="28"/>
              </w:rPr>
            </w:pPr>
            <w:r>
              <w:rPr>
                <w:rFonts w:ascii="Times New Roman" w:hAnsi="Times New Roman" w:cs="Times New Roman"/>
                <w:sz w:val="28"/>
                <w:szCs w:val="28"/>
              </w:rPr>
              <w:t>- Sở Tài chính;</w:t>
            </w:r>
          </w:p>
          <w:p w14:paraId="7B3363E1" w14:textId="77777777" w:rsidR="009D1D1E" w:rsidRDefault="00E74998" w:rsidP="00266C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14331">
              <w:rPr>
                <w:rFonts w:ascii="Times New Roman" w:hAnsi="Times New Roman" w:cs="Times New Roman"/>
                <w:sz w:val="28"/>
                <w:szCs w:val="28"/>
              </w:rPr>
              <w:t>Trung tâm Phát triển quỹ đất tỉnh</w:t>
            </w:r>
            <w:r w:rsidR="0006688D">
              <w:rPr>
                <w:rFonts w:ascii="Times New Roman" w:hAnsi="Times New Roman" w:cs="Times New Roman"/>
                <w:sz w:val="28"/>
                <w:szCs w:val="28"/>
              </w:rPr>
              <w:t>;</w:t>
            </w:r>
          </w:p>
          <w:p w14:paraId="213C17F8" w14:textId="362061FB" w:rsidR="0006688D" w:rsidRDefault="0006688D" w:rsidP="00266C4B">
            <w:pPr>
              <w:spacing w:after="0" w:line="240" w:lineRule="auto"/>
              <w:rPr>
                <w:rFonts w:ascii="Times New Roman" w:hAnsi="Times New Roman" w:cs="Times New Roman"/>
                <w:sz w:val="28"/>
                <w:szCs w:val="28"/>
              </w:rPr>
            </w:pPr>
            <w:r>
              <w:rPr>
                <w:rFonts w:ascii="Times New Roman" w:hAnsi="Times New Roman" w:cs="Times New Roman"/>
                <w:sz w:val="28"/>
                <w:szCs w:val="28"/>
              </w:rPr>
              <w:t>- Chi cục Hải quan Khu vực XI</w:t>
            </w:r>
            <w:r>
              <w:rPr>
                <w:rFonts w:ascii="Times New Roman" w:hAnsi="Times New Roman" w:cs="Times New Roman"/>
                <w:sz w:val="28"/>
                <w:szCs w:val="28"/>
              </w:rPr>
              <w:t>.</w:t>
            </w:r>
          </w:p>
        </w:tc>
      </w:tr>
    </w:tbl>
    <w:p w14:paraId="19A02A65" w14:textId="77777777" w:rsidR="00A4403D" w:rsidRDefault="00A4403D" w:rsidP="00735550">
      <w:pPr>
        <w:spacing w:before="240" w:after="240" w:line="240" w:lineRule="auto"/>
        <w:jc w:val="center"/>
        <w:rPr>
          <w:rFonts w:ascii="Times New Roman" w:hAnsi="Times New Roman" w:cs="Times New Roman"/>
          <w:sz w:val="28"/>
          <w:szCs w:val="28"/>
        </w:rPr>
      </w:pPr>
    </w:p>
    <w:p w14:paraId="66F69162" w14:textId="47FD34FE" w:rsidR="00DF69A9" w:rsidRPr="00DE3B25" w:rsidRDefault="009649A3" w:rsidP="00266C4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Ngày </w:t>
      </w:r>
      <w:r w:rsidR="007B5037">
        <w:rPr>
          <w:rFonts w:ascii="Times New Roman" w:hAnsi="Times New Roman" w:cs="Times New Roman"/>
          <w:sz w:val="28"/>
          <w:szCs w:val="28"/>
        </w:rPr>
        <w:t>0</w:t>
      </w:r>
      <w:r w:rsidR="00C4031A">
        <w:rPr>
          <w:rFonts w:ascii="Times New Roman" w:hAnsi="Times New Roman" w:cs="Times New Roman"/>
          <w:sz w:val="28"/>
          <w:szCs w:val="28"/>
        </w:rPr>
        <w:t>5</w:t>
      </w:r>
      <w:r>
        <w:rPr>
          <w:rFonts w:ascii="Times New Roman" w:hAnsi="Times New Roman" w:cs="Times New Roman"/>
          <w:sz w:val="28"/>
          <w:szCs w:val="28"/>
        </w:rPr>
        <w:t>/</w:t>
      </w:r>
      <w:r w:rsidR="00B7536E">
        <w:rPr>
          <w:rFonts w:ascii="Times New Roman" w:hAnsi="Times New Roman" w:cs="Times New Roman"/>
          <w:sz w:val="28"/>
          <w:szCs w:val="28"/>
        </w:rPr>
        <w:t>11</w:t>
      </w:r>
      <w:r>
        <w:rPr>
          <w:rFonts w:ascii="Times New Roman" w:hAnsi="Times New Roman" w:cs="Times New Roman"/>
          <w:sz w:val="28"/>
          <w:szCs w:val="28"/>
        </w:rPr>
        <w:t xml:space="preserve">/2025, </w:t>
      </w:r>
      <w:r w:rsidR="00C4031A">
        <w:rPr>
          <w:rFonts w:ascii="Times New Roman" w:hAnsi="Times New Roman" w:cs="Times New Roman"/>
          <w:sz w:val="28"/>
          <w:szCs w:val="28"/>
        </w:rPr>
        <w:t>Bộ trưởng Bộ Tài chính ban hành Quyết định số 3726/QĐ-BTC về việc chuyển giao tài sản của Bộ Tài chính về Ủy ban nhân dân tỉnh Hà Tĩnh quản lý, xử lý</w:t>
      </w:r>
      <w:r w:rsidR="008A7C84">
        <w:rPr>
          <w:rFonts w:ascii="Times New Roman" w:hAnsi="Times New Roman" w:cs="Times New Roman"/>
          <w:sz w:val="28"/>
          <w:szCs w:val="28"/>
        </w:rPr>
        <w:t xml:space="preserve"> </w:t>
      </w:r>
      <w:r w:rsidR="008A7C84">
        <w:rPr>
          <w:rFonts w:ascii="Times New Roman" w:hAnsi="Times New Roman" w:cs="Times New Roman"/>
          <w:i/>
          <w:iCs/>
          <w:sz w:val="28"/>
          <w:szCs w:val="28"/>
        </w:rPr>
        <w:t>(văn bản gửi kèm theo)</w:t>
      </w:r>
      <w:r w:rsidR="00624CD2">
        <w:rPr>
          <w:rFonts w:ascii="Times New Roman" w:hAnsi="Times New Roman" w:cs="Times New Roman"/>
          <w:sz w:val="28"/>
          <w:szCs w:val="28"/>
        </w:rPr>
        <w:t>;</w:t>
      </w:r>
    </w:p>
    <w:p w14:paraId="1E299279" w14:textId="298AB9EB" w:rsidR="00624CD2" w:rsidRDefault="00EF3B83" w:rsidP="00266C4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Chủ tịch UBND tỉnh</w:t>
      </w:r>
      <w:r w:rsidR="00624CD2">
        <w:rPr>
          <w:rFonts w:ascii="Times New Roman" w:hAnsi="Times New Roman" w:cs="Times New Roman"/>
          <w:sz w:val="28"/>
          <w:szCs w:val="28"/>
        </w:rPr>
        <w:t xml:space="preserve"> có ý kiến như sau:</w:t>
      </w:r>
    </w:p>
    <w:p w14:paraId="51CDB39B" w14:textId="3D2E685C" w:rsidR="00735550" w:rsidRDefault="00735550" w:rsidP="00266C4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Việc tiếp nhận cơ sở nhà, đất của Chi cục Hải quan khu vực XI tại số 154, đường Trần Phú, phường Thành Sen đã được UBND tỉnh thống nhất, chỉ đạo thực hiện tại Văn bản số 7844/UBND-TH</w:t>
      </w:r>
      <w:r>
        <w:rPr>
          <w:rFonts w:ascii="Times New Roman" w:hAnsi="Times New Roman" w:cs="Times New Roman"/>
          <w:sz w:val="28"/>
          <w:szCs w:val="28"/>
          <w:vertAlign w:val="subscript"/>
        </w:rPr>
        <w:t>5</w:t>
      </w:r>
      <w:r>
        <w:rPr>
          <w:rFonts w:ascii="Times New Roman" w:hAnsi="Times New Roman" w:cs="Times New Roman"/>
          <w:sz w:val="28"/>
          <w:szCs w:val="28"/>
        </w:rPr>
        <w:t xml:space="preserve"> ngày 13/10/2025.</w:t>
      </w:r>
    </w:p>
    <w:p w14:paraId="3B2229E1" w14:textId="19A8B829" w:rsidR="00457893" w:rsidRDefault="00DC2E92" w:rsidP="00266C4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Giao</w:t>
      </w:r>
      <w:r w:rsidR="0006688D">
        <w:rPr>
          <w:rFonts w:ascii="Times New Roman" w:hAnsi="Times New Roman" w:cs="Times New Roman"/>
          <w:sz w:val="28"/>
          <w:szCs w:val="28"/>
        </w:rPr>
        <w:t xml:space="preserve">: </w:t>
      </w:r>
      <w:r w:rsidR="0006688D" w:rsidRPr="0006688D">
        <w:rPr>
          <w:rFonts w:ascii="Times New Roman" w:hAnsi="Times New Roman" w:cs="Times New Roman"/>
          <w:b/>
          <w:bCs/>
          <w:sz w:val="28"/>
          <w:szCs w:val="28"/>
        </w:rPr>
        <w:t>(i)</w:t>
      </w:r>
      <w:r w:rsidRPr="0006688D">
        <w:rPr>
          <w:rFonts w:ascii="Times New Roman" w:hAnsi="Times New Roman" w:cs="Times New Roman"/>
          <w:b/>
          <w:bCs/>
          <w:sz w:val="28"/>
          <w:szCs w:val="28"/>
        </w:rPr>
        <w:t xml:space="preserve"> Trung tâm Phát triển quỹ đất tỉnh</w:t>
      </w:r>
      <w:r>
        <w:rPr>
          <w:rFonts w:ascii="Times New Roman" w:hAnsi="Times New Roman" w:cs="Times New Roman"/>
          <w:sz w:val="28"/>
          <w:szCs w:val="28"/>
        </w:rPr>
        <w:t xml:space="preserve"> </w:t>
      </w:r>
      <w:r w:rsidR="0006688D">
        <w:rPr>
          <w:rFonts w:ascii="Times New Roman" w:hAnsi="Times New Roman" w:cs="Times New Roman"/>
          <w:sz w:val="28"/>
          <w:szCs w:val="28"/>
        </w:rPr>
        <w:t>thực hiện</w:t>
      </w:r>
      <w:r>
        <w:rPr>
          <w:rFonts w:ascii="Times New Roman" w:hAnsi="Times New Roman" w:cs="Times New Roman"/>
          <w:sz w:val="28"/>
          <w:szCs w:val="28"/>
        </w:rPr>
        <w:t xml:space="preserve"> tiếp nhận tài sản, các hồ sơ, tài liệu</w:t>
      </w:r>
      <w:r w:rsidR="0006688D">
        <w:rPr>
          <w:rFonts w:ascii="Times New Roman" w:hAnsi="Times New Roman" w:cs="Times New Roman"/>
          <w:sz w:val="28"/>
          <w:szCs w:val="28"/>
        </w:rPr>
        <w:t xml:space="preserve">, </w:t>
      </w:r>
      <w:r>
        <w:rPr>
          <w:rFonts w:ascii="Times New Roman" w:hAnsi="Times New Roman" w:cs="Times New Roman"/>
          <w:sz w:val="28"/>
          <w:szCs w:val="28"/>
        </w:rPr>
        <w:t>nội dung</w:t>
      </w:r>
      <w:r w:rsidR="0006688D">
        <w:rPr>
          <w:rFonts w:ascii="Times New Roman" w:hAnsi="Times New Roman" w:cs="Times New Roman"/>
          <w:sz w:val="28"/>
          <w:szCs w:val="28"/>
        </w:rPr>
        <w:t xml:space="preserve"> có liên quan</w:t>
      </w:r>
      <w:r>
        <w:rPr>
          <w:rFonts w:ascii="Times New Roman" w:hAnsi="Times New Roman" w:cs="Times New Roman"/>
          <w:sz w:val="28"/>
          <w:szCs w:val="28"/>
        </w:rPr>
        <w:t xml:space="preserve"> theo </w:t>
      </w:r>
      <w:r>
        <w:rPr>
          <w:rFonts w:ascii="Times New Roman" w:hAnsi="Times New Roman" w:cs="Times New Roman"/>
          <w:sz w:val="28"/>
          <w:szCs w:val="28"/>
        </w:rPr>
        <w:t>Quyết định số 3726/QĐ-BTC</w:t>
      </w:r>
      <w:r>
        <w:rPr>
          <w:rFonts w:ascii="Times New Roman" w:hAnsi="Times New Roman" w:cs="Times New Roman"/>
          <w:sz w:val="28"/>
          <w:szCs w:val="28"/>
        </w:rPr>
        <w:t xml:space="preserve"> ngày 05/11/2025 của Bộ trưởng Bộ Tài chính</w:t>
      </w:r>
      <w:r w:rsidR="0006688D">
        <w:rPr>
          <w:rFonts w:ascii="Times New Roman" w:hAnsi="Times New Roman" w:cs="Times New Roman"/>
          <w:sz w:val="28"/>
          <w:szCs w:val="28"/>
        </w:rPr>
        <w:t xml:space="preserve"> và tổ chức quản lý, sử dụng tài sản</w:t>
      </w:r>
      <w:r>
        <w:rPr>
          <w:rFonts w:ascii="Times New Roman" w:hAnsi="Times New Roman" w:cs="Times New Roman"/>
          <w:sz w:val="28"/>
          <w:szCs w:val="28"/>
        </w:rPr>
        <w:t xml:space="preserve"> </w:t>
      </w:r>
      <w:r w:rsidR="0006688D">
        <w:rPr>
          <w:rFonts w:ascii="Times New Roman" w:hAnsi="Times New Roman" w:cs="Times New Roman"/>
          <w:sz w:val="28"/>
          <w:szCs w:val="28"/>
        </w:rPr>
        <w:t xml:space="preserve">đúng mục đích, công khai, minh bạch, hiệu quả, không để xảy ra thất thoát, lãng phí; </w:t>
      </w:r>
      <w:r w:rsidR="0006688D" w:rsidRPr="0006688D">
        <w:rPr>
          <w:rFonts w:ascii="Times New Roman" w:hAnsi="Times New Roman" w:cs="Times New Roman"/>
          <w:b/>
          <w:bCs/>
          <w:sz w:val="28"/>
          <w:szCs w:val="28"/>
        </w:rPr>
        <w:t>(ii) Sở Tài chính</w:t>
      </w:r>
      <w:r w:rsidR="0006688D">
        <w:rPr>
          <w:rFonts w:ascii="Times New Roman" w:hAnsi="Times New Roman" w:cs="Times New Roman"/>
          <w:sz w:val="28"/>
          <w:szCs w:val="28"/>
        </w:rPr>
        <w:t xml:space="preserve"> hướng dẫn Trung tâm Phát triển quỹ đất tỉnh, các đơn vị liên quan tổ chức thực hiện bảo đảm đúng quy định; kịp thời báo cáo, tham mưu đề xuất UBND tỉnh, Chủ tịch UBND tỉnh các nội dung thuộc thẩm quyền</w:t>
      </w:r>
      <w:r w:rsidR="00214F2F" w:rsidRPr="00214F2F">
        <w:rPr>
          <w:rFonts w:ascii="Times New Roman" w:hAnsi="Times New Roman" w:cs="Times New Roman"/>
          <w:sz w:val="28"/>
          <w:szCs w:val="28"/>
        </w:rPr>
        <w:t>./.</w:t>
      </w:r>
    </w:p>
    <w:p w14:paraId="7999CD06" w14:textId="77777777" w:rsidR="002B5C2A" w:rsidRDefault="002B5C2A" w:rsidP="00266C4B">
      <w:pPr>
        <w:spacing w:before="120" w:after="12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69A9" w:rsidRPr="00DE3B25" w14:paraId="4BC9488D" w14:textId="77777777">
        <w:tc>
          <w:tcPr>
            <w:tcW w:w="4531" w:type="dxa"/>
          </w:tcPr>
          <w:p w14:paraId="4BD43C44" w14:textId="77777777" w:rsidR="00DF69A9" w:rsidRPr="00DE3B25" w:rsidRDefault="004E28F4">
            <w:pPr>
              <w:spacing w:after="0" w:line="240" w:lineRule="auto"/>
              <w:jc w:val="both"/>
              <w:rPr>
                <w:rFonts w:ascii="Times New Roman" w:hAnsi="Times New Roman" w:cs="Times New Roman"/>
                <w:b/>
                <w:bCs/>
                <w:i/>
                <w:iCs/>
                <w:sz w:val="24"/>
                <w:szCs w:val="24"/>
              </w:rPr>
            </w:pPr>
            <w:r w:rsidRPr="00DE3B25">
              <w:rPr>
                <w:rFonts w:ascii="Times New Roman" w:hAnsi="Times New Roman" w:cs="Times New Roman"/>
                <w:b/>
                <w:bCs/>
                <w:i/>
                <w:iCs/>
                <w:sz w:val="24"/>
                <w:szCs w:val="24"/>
              </w:rPr>
              <w:t>Nơi nhận:</w:t>
            </w:r>
          </w:p>
          <w:p w14:paraId="2818E441" w14:textId="77777777" w:rsidR="00DF69A9" w:rsidRDefault="004E28F4">
            <w:pPr>
              <w:spacing w:after="0" w:line="240" w:lineRule="auto"/>
              <w:jc w:val="both"/>
              <w:rPr>
                <w:rFonts w:ascii="Times New Roman" w:hAnsi="Times New Roman" w:cs="Times New Roman"/>
              </w:rPr>
            </w:pPr>
            <w:r w:rsidRPr="00DE3B25">
              <w:rPr>
                <w:rFonts w:ascii="Times New Roman" w:hAnsi="Times New Roman" w:cs="Times New Roman"/>
              </w:rPr>
              <w:t>- Như trên;</w:t>
            </w:r>
          </w:p>
          <w:p w14:paraId="4D4E606C" w14:textId="217B4260" w:rsidR="00222CE7" w:rsidRDefault="00222CE7">
            <w:pPr>
              <w:spacing w:after="0" w:line="240" w:lineRule="auto"/>
              <w:jc w:val="both"/>
              <w:rPr>
                <w:rFonts w:ascii="Times New Roman" w:hAnsi="Times New Roman" w:cs="Times New Roman"/>
              </w:rPr>
            </w:pPr>
            <w:r>
              <w:rPr>
                <w:rFonts w:ascii="Times New Roman" w:hAnsi="Times New Roman" w:cs="Times New Roman"/>
              </w:rPr>
              <w:t xml:space="preserve">- </w:t>
            </w:r>
            <w:r w:rsidR="00266C4B">
              <w:rPr>
                <w:rFonts w:ascii="Times New Roman" w:hAnsi="Times New Roman" w:cs="Times New Roman"/>
              </w:rPr>
              <w:t>Bộ Tài chính</w:t>
            </w:r>
            <w:r>
              <w:rPr>
                <w:rFonts w:ascii="Times New Roman" w:hAnsi="Times New Roman" w:cs="Times New Roman"/>
              </w:rPr>
              <w:t>;</w:t>
            </w:r>
          </w:p>
          <w:p w14:paraId="36C757B5" w14:textId="77777777" w:rsidR="00DF69A9" w:rsidRDefault="004E28F4">
            <w:pPr>
              <w:spacing w:after="0" w:line="240" w:lineRule="auto"/>
              <w:jc w:val="both"/>
              <w:rPr>
                <w:rFonts w:ascii="Times New Roman" w:hAnsi="Times New Roman" w:cs="Times New Roman"/>
              </w:rPr>
            </w:pPr>
            <w:r w:rsidRPr="00DE3B25">
              <w:rPr>
                <w:rFonts w:ascii="Times New Roman" w:hAnsi="Times New Roman" w:cs="Times New Roman"/>
              </w:rPr>
              <w:t>- Chủ tịch, các PCT UBND tỉnh;</w:t>
            </w:r>
          </w:p>
          <w:p w14:paraId="7A9D4815" w14:textId="77777777" w:rsidR="00DF69A9" w:rsidRDefault="004E28F4">
            <w:pPr>
              <w:spacing w:after="0" w:line="240" w:lineRule="auto"/>
              <w:jc w:val="both"/>
              <w:rPr>
                <w:rFonts w:ascii="Times New Roman" w:hAnsi="Times New Roman" w:cs="Times New Roman"/>
              </w:rPr>
            </w:pPr>
            <w:r w:rsidRPr="00DE3B25">
              <w:rPr>
                <w:rFonts w:ascii="Times New Roman" w:hAnsi="Times New Roman" w:cs="Times New Roman"/>
              </w:rPr>
              <w:t>- Chánh VP, các Phó CVP UBND tỉnh;</w:t>
            </w:r>
          </w:p>
          <w:p w14:paraId="7EE348BC" w14:textId="77777777" w:rsidR="00DF69A9" w:rsidRPr="00DE3B25" w:rsidRDefault="004E28F4">
            <w:pPr>
              <w:spacing w:after="0" w:line="240" w:lineRule="auto"/>
              <w:jc w:val="both"/>
              <w:rPr>
                <w:rFonts w:ascii="Times New Roman" w:hAnsi="Times New Roman" w:cs="Times New Roman"/>
              </w:rPr>
            </w:pPr>
            <w:r w:rsidRPr="00DE3B25">
              <w:rPr>
                <w:rFonts w:ascii="Times New Roman" w:hAnsi="Times New Roman" w:cs="Times New Roman"/>
              </w:rPr>
              <w:t>- Trung tâm CB-TH tỉnh;</w:t>
            </w:r>
          </w:p>
          <w:p w14:paraId="706A3EEB" w14:textId="77777777" w:rsidR="00DF69A9" w:rsidRPr="00DE3B25" w:rsidRDefault="004E28F4">
            <w:pPr>
              <w:spacing w:after="0" w:line="240" w:lineRule="auto"/>
              <w:jc w:val="both"/>
              <w:rPr>
                <w:rFonts w:ascii="Times New Roman" w:hAnsi="Times New Roman" w:cs="Times New Roman"/>
              </w:rPr>
            </w:pPr>
            <w:r w:rsidRPr="00DE3B25">
              <w:rPr>
                <w:rFonts w:ascii="Times New Roman" w:hAnsi="Times New Roman" w:cs="Times New Roman"/>
              </w:rPr>
              <w:t>- Lưu: VT, TH</w:t>
            </w:r>
            <w:r w:rsidRPr="00DE3B25">
              <w:rPr>
                <w:rFonts w:ascii="Times New Roman" w:hAnsi="Times New Roman" w:cs="Times New Roman"/>
                <w:vertAlign w:val="subscript"/>
              </w:rPr>
              <w:t>5</w:t>
            </w:r>
            <w:r w:rsidRPr="00DE3B25">
              <w:rPr>
                <w:rFonts w:ascii="Times New Roman" w:hAnsi="Times New Roman" w:cs="Times New Roman"/>
              </w:rPr>
              <w:t>.</w:t>
            </w:r>
          </w:p>
        </w:tc>
        <w:tc>
          <w:tcPr>
            <w:tcW w:w="4531" w:type="dxa"/>
          </w:tcPr>
          <w:p w14:paraId="36FCA97E" w14:textId="73CCB09E" w:rsidR="00DF69A9" w:rsidRPr="00DE3B25" w:rsidRDefault="00956CE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KT. </w:t>
            </w:r>
            <w:r w:rsidR="00222CE7">
              <w:rPr>
                <w:rFonts w:ascii="Times New Roman" w:hAnsi="Times New Roman" w:cs="Times New Roman"/>
                <w:b/>
                <w:bCs/>
                <w:sz w:val="26"/>
                <w:szCs w:val="26"/>
              </w:rPr>
              <w:t>CHỦ TỊCH</w:t>
            </w:r>
            <w:r>
              <w:rPr>
                <w:rFonts w:ascii="Times New Roman" w:hAnsi="Times New Roman" w:cs="Times New Roman"/>
                <w:b/>
                <w:bCs/>
                <w:sz w:val="26"/>
                <w:szCs w:val="26"/>
              </w:rPr>
              <w:br/>
              <w:t xml:space="preserve">PHÓ </w:t>
            </w:r>
            <w:r w:rsidR="00222CE7">
              <w:rPr>
                <w:rFonts w:ascii="Times New Roman" w:hAnsi="Times New Roman" w:cs="Times New Roman"/>
                <w:b/>
                <w:bCs/>
                <w:sz w:val="26"/>
                <w:szCs w:val="26"/>
              </w:rPr>
              <w:t>CHỦ TỊCH</w:t>
            </w:r>
          </w:p>
          <w:p w14:paraId="7833F176" w14:textId="77777777" w:rsidR="00DF69A9" w:rsidRPr="00DE3B25" w:rsidRDefault="00DF69A9">
            <w:pPr>
              <w:spacing w:after="0" w:line="240" w:lineRule="auto"/>
              <w:jc w:val="center"/>
              <w:rPr>
                <w:rFonts w:ascii="Times New Roman" w:hAnsi="Times New Roman" w:cs="Times New Roman"/>
                <w:b/>
                <w:bCs/>
                <w:sz w:val="26"/>
                <w:szCs w:val="26"/>
              </w:rPr>
            </w:pPr>
          </w:p>
          <w:p w14:paraId="7BC33B04" w14:textId="77777777" w:rsidR="00DF69A9" w:rsidRPr="00DE3B25" w:rsidRDefault="00DF69A9">
            <w:pPr>
              <w:spacing w:after="0" w:line="240" w:lineRule="auto"/>
              <w:jc w:val="center"/>
              <w:rPr>
                <w:rFonts w:ascii="Times New Roman" w:hAnsi="Times New Roman" w:cs="Times New Roman"/>
                <w:b/>
                <w:bCs/>
                <w:sz w:val="26"/>
                <w:szCs w:val="26"/>
              </w:rPr>
            </w:pPr>
          </w:p>
          <w:p w14:paraId="0BBC121A" w14:textId="77777777" w:rsidR="00DF69A9" w:rsidRPr="00DE3B25" w:rsidRDefault="00DF69A9">
            <w:pPr>
              <w:spacing w:after="0" w:line="240" w:lineRule="auto"/>
              <w:jc w:val="center"/>
              <w:rPr>
                <w:rFonts w:ascii="Times New Roman" w:hAnsi="Times New Roman" w:cs="Times New Roman"/>
                <w:b/>
                <w:bCs/>
                <w:sz w:val="26"/>
                <w:szCs w:val="26"/>
              </w:rPr>
            </w:pPr>
          </w:p>
          <w:p w14:paraId="490F167C" w14:textId="77777777" w:rsidR="00DF69A9" w:rsidRPr="00DE3B25" w:rsidRDefault="00DF69A9">
            <w:pPr>
              <w:spacing w:after="0" w:line="240" w:lineRule="auto"/>
              <w:jc w:val="center"/>
              <w:rPr>
                <w:rFonts w:ascii="Times New Roman" w:hAnsi="Times New Roman" w:cs="Times New Roman"/>
                <w:b/>
                <w:bCs/>
                <w:sz w:val="26"/>
                <w:szCs w:val="26"/>
              </w:rPr>
            </w:pPr>
          </w:p>
          <w:p w14:paraId="62DE5EDF" w14:textId="77777777" w:rsidR="00DF69A9" w:rsidRDefault="00DF69A9">
            <w:pPr>
              <w:spacing w:after="0" w:line="240" w:lineRule="auto"/>
              <w:jc w:val="center"/>
              <w:rPr>
                <w:rFonts w:ascii="Times New Roman" w:hAnsi="Times New Roman" w:cs="Times New Roman"/>
                <w:b/>
                <w:bCs/>
                <w:sz w:val="26"/>
                <w:szCs w:val="26"/>
              </w:rPr>
            </w:pPr>
          </w:p>
          <w:p w14:paraId="3F66D5C0" w14:textId="77777777" w:rsidR="00222CE7" w:rsidRPr="00DE3B25" w:rsidRDefault="00222CE7">
            <w:pPr>
              <w:spacing w:after="0" w:line="240" w:lineRule="auto"/>
              <w:jc w:val="center"/>
              <w:rPr>
                <w:rFonts w:ascii="Times New Roman" w:hAnsi="Times New Roman" w:cs="Times New Roman"/>
                <w:b/>
                <w:bCs/>
                <w:sz w:val="26"/>
                <w:szCs w:val="26"/>
              </w:rPr>
            </w:pPr>
          </w:p>
          <w:p w14:paraId="07EA8A53" w14:textId="0A829914" w:rsidR="00DF69A9" w:rsidRPr="00DE3B25" w:rsidRDefault="00956CE9" w:rsidP="00956CE9">
            <w:pPr>
              <w:tabs>
                <w:tab w:val="center" w:pos="2157"/>
              </w:tabs>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Trần </w:t>
            </w:r>
            <w:r w:rsidR="00222CE7">
              <w:rPr>
                <w:rFonts w:ascii="Times New Roman" w:hAnsi="Times New Roman" w:cs="Times New Roman"/>
                <w:b/>
                <w:bCs/>
                <w:sz w:val="28"/>
                <w:szCs w:val="28"/>
              </w:rPr>
              <w:t>Báu Hà</w:t>
            </w:r>
          </w:p>
        </w:tc>
      </w:tr>
      <w:bookmarkEnd w:id="0"/>
    </w:tbl>
    <w:p w14:paraId="03F11E1F" w14:textId="77777777" w:rsidR="00DF69A9" w:rsidRPr="00DE3B25" w:rsidRDefault="00DF69A9" w:rsidP="00CF1373">
      <w:pPr>
        <w:spacing w:after="120" w:line="240" w:lineRule="auto"/>
        <w:jc w:val="both"/>
        <w:rPr>
          <w:rFonts w:ascii="Times New Roman" w:hAnsi="Times New Roman" w:cs="Times New Roman"/>
          <w:sz w:val="28"/>
          <w:szCs w:val="28"/>
        </w:rPr>
      </w:pPr>
    </w:p>
    <w:sectPr w:rsidR="00DF69A9" w:rsidRPr="00DE3B25" w:rsidSect="00266C4B">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5629" w14:textId="77777777" w:rsidR="00756467" w:rsidRDefault="00756467">
      <w:pPr>
        <w:spacing w:after="0" w:line="240" w:lineRule="auto"/>
      </w:pPr>
      <w:r>
        <w:separator/>
      </w:r>
    </w:p>
  </w:endnote>
  <w:endnote w:type="continuationSeparator" w:id="0">
    <w:p w14:paraId="3A40484E" w14:textId="77777777" w:rsidR="00756467" w:rsidRDefault="0075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3C11" w14:textId="77777777" w:rsidR="00756467" w:rsidRDefault="00756467">
      <w:pPr>
        <w:spacing w:after="0" w:line="240" w:lineRule="auto"/>
      </w:pPr>
      <w:r>
        <w:separator/>
      </w:r>
    </w:p>
  </w:footnote>
  <w:footnote w:type="continuationSeparator" w:id="0">
    <w:p w14:paraId="3496BD7A" w14:textId="77777777" w:rsidR="00756467" w:rsidRDefault="00756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607639"/>
      <w:docPartObj>
        <w:docPartGallery w:val="Page Numbers (Top of Page)"/>
        <w:docPartUnique/>
      </w:docPartObj>
    </w:sdtPr>
    <w:sdtEndPr>
      <w:rPr>
        <w:rFonts w:ascii="Times New Roman" w:hAnsi="Times New Roman" w:cs="Times New Roman"/>
        <w:noProof/>
        <w:sz w:val="28"/>
        <w:szCs w:val="28"/>
      </w:rPr>
    </w:sdtEndPr>
    <w:sdtContent>
      <w:p w14:paraId="50C2FDF0" w14:textId="77777777" w:rsidR="00DF69A9" w:rsidRDefault="004E28F4">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B7B56"/>
    <w:multiLevelType w:val="hybridMultilevel"/>
    <w:tmpl w:val="599E697A"/>
    <w:lvl w:ilvl="0" w:tplc="4EC08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90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A9"/>
    <w:rsid w:val="00017C58"/>
    <w:rsid w:val="00045FDF"/>
    <w:rsid w:val="0006688D"/>
    <w:rsid w:val="000946D3"/>
    <w:rsid w:val="00101A2D"/>
    <w:rsid w:val="00116413"/>
    <w:rsid w:val="00130180"/>
    <w:rsid w:val="00140B25"/>
    <w:rsid w:val="00196C57"/>
    <w:rsid w:val="001C38A5"/>
    <w:rsid w:val="001E7F44"/>
    <w:rsid w:val="001F1FEC"/>
    <w:rsid w:val="001F58EA"/>
    <w:rsid w:val="001F7C20"/>
    <w:rsid w:val="00210386"/>
    <w:rsid w:val="00214F2F"/>
    <w:rsid w:val="00222CE7"/>
    <w:rsid w:val="0022364B"/>
    <w:rsid w:val="00246AA2"/>
    <w:rsid w:val="00266C4B"/>
    <w:rsid w:val="002865ED"/>
    <w:rsid w:val="002A0CB5"/>
    <w:rsid w:val="002A3455"/>
    <w:rsid w:val="002A781D"/>
    <w:rsid w:val="002B5C2A"/>
    <w:rsid w:val="002C32B9"/>
    <w:rsid w:val="002C5D62"/>
    <w:rsid w:val="002D0ED5"/>
    <w:rsid w:val="002D1E56"/>
    <w:rsid w:val="002D3BF3"/>
    <w:rsid w:val="00312B0E"/>
    <w:rsid w:val="00340AFC"/>
    <w:rsid w:val="00356D08"/>
    <w:rsid w:val="00373396"/>
    <w:rsid w:val="00384599"/>
    <w:rsid w:val="003B3C46"/>
    <w:rsid w:val="003C4BEF"/>
    <w:rsid w:val="003D5DD2"/>
    <w:rsid w:val="003F1F87"/>
    <w:rsid w:val="003F305F"/>
    <w:rsid w:val="004028D6"/>
    <w:rsid w:val="00415AEB"/>
    <w:rsid w:val="004221C3"/>
    <w:rsid w:val="00424DC5"/>
    <w:rsid w:val="00446DA1"/>
    <w:rsid w:val="00452994"/>
    <w:rsid w:val="00457893"/>
    <w:rsid w:val="004A4B19"/>
    <w:rsid w:val="004C0824"/>
    <w:rsid w:val="004D79E7"/>
    <w:rsid w:val="004E28F4"/>
    <w:rsid w:val="004E2A0B"/>
    <w:rsid w:val="00501677"/>
    <w:rsid w:val="0050257B"/>
    <w:rsid w:val="00524D68"/>
    <w:rsid w:val="00532BDD"/>
    <w:rsid w:val="00553EAB"/>
    <w:rsid w:val="005728F1"/>
    <w:rsid w:val="005D21E6"/>
    <w:rsid w:val="005E5778"/>
    <w:rsid w:val="00610345"/>
    <w:rsid w:val="00624CD2"/>
    <w:rsid w:val="00662BBD"/>
    <w:rsid w:val="0066544B"/>
    <w:rsid w:val="006779DE"/>
    <w:rsid w:val="006970AC"/>
    <w:rsid w:val="006C4613"/>
    <w:rsid w:val="006D5492"/>
    <w:rsid w:val="006E1399"/>
    <w:rsid w:val="00706B01"/>
    <w:rsid w:val="00706C42"/>
    <w:rsid w:val="00735550"/>
    <w:rsid w:val="00756467"/>
    <w:rsid w:val="007A0AFE"/>
    <w:rsid w:val="007B5037"/>
    <w:rsid w:val="007D213C"/>
    <w:rsid w:val="007E00BB"/>
    <w:rsid w:val="007F0FE2"/>
    <w:rsid w:val="008215B5"/>
    <w:rsid w:val="00841169"/>
    <w:rsid w:val="00842278"/>
    <w:rsid w:val="008455D3"/>
    <w:rsid w:val="00851285"/>
    <w:rsid w:val="00855C67"/>
    <w:rsid w:val="0087101B"/>
    <w:rsid w:val="008A17E4"/>
    <w:rsid w:val="008A7C84"/>
    <w:rsid w:val="008C31EF"/>
    <w:rsid w:val="008C4A31"/>
    <w:rsid w:val="008D53E3"/>
    <w:rsid w:val="008D651F"/>
    <w:rsid w:val="008E7F15"/>
    <w:rsid w:val="00914C88"/>
    <w:rsid w:val="00937B26"/>
    <w:rsid w:val="00940972"/>
    <w:rsid w:val="00950B70"/>
    <w:rsid w:val="00956CE9"/>
    <w:rsid w:val="00962143"/>
    <w:rsid w:val="009649A3"/>
    <w:rsid w:val="00970C22"/>
    <w:rsid w:val="009727E1"/>
    <w:rsid w:val="0098697C"/>
    <w:rsid w:val="00987852"/>
    <w:rsid w:val="0099157B"/>
    <w:rsid w:val="009A6989"/>
    <w:rsid w:val="009D1D1E"/>
    <w:rsid w:val="009D2637"/>
    <w:rsid w:val="009E2283"/>
    <w:rsid w:val="00A13316"/>
    <w:rsid w:val="00A14331"/>
    <w:rsid w:val="00A24530"/>
    <w:rsid w:val="00A40F9F"/>
    <w:rsid w:val="00A4403D"/>
    <w:rsid w:val="00A53714"/>
    <w:rsid w:val="00A75EB3"/>
    <w:rsid w:val="00A9542A"/>
    <w:rsid w:val="00AD70FA"/>
    <w:rsid w:val="00AF03BE"/>
    <w:rsid w:val="00B1267F"/>
    <w:rsid w:val="00B41FB2"/>
    <w:rsid w:val="00B7536E"/>
    <w:rsid w:val="00B756A3"/>
    <w:rsid w:val="00B757F2"/>
    <w:rsid w:val="00B8103E"/>
    <w:rsid w:val="00BF3C6E"/>
    <w:rsid w:val="00BF564F"/>
    <w:rsid w:val="00C07FA4"/>
    <w:rsid w:val="00C1419A"/>
    <w:rsid w:val="00C17607"/>
    <w:rsid w:val="00C27403"/>
    <w:rsid w:val="00C306EE"/>
    <w:rsid w:val="00C4031A"/>
    <w:rsid w:val="00C53B1E"/>
    <w:rsid w:val="00C6000E"/>
    <w:rsid w:val="00C750A3"/>
    <w:rsid w:val="00C75916"/>
    <w:rsid w:val="00CC76BD"/>
    <w:rsid w:val="00CC7CB5"/>
    <w:rsid w:val="00CF1373"/>
    <w:rsid w:val="00D0087A"/>
    <w:rsid w:val="00D31D63"/>
    <w:rsid w:val="00D84AEE"/>
    <w:rsid w:val="00DC2E92"/>
    <w:rsid w:val="00DC6F26"/>
    <w:rsid w:val="00DD2655"/>
    <w:rsid w:val="00DE3B25"/>
    <w:rsid w:val="00DF69A9"/>
    <w:rsid w:val="00DF6FEF"/>
    <w:rsid w:val="00E053E8"/>
    <w:rsid w:val="00E05FFB"/>
    <w:rsid w:val="00E545C4"/>
    <w:rsid w:val="00E619D4"/>
    <w:rsid w:val="00E74998"/>
    <w:rsid w:val="00EB3370"/>
    <w:rsid w:val="00EB78E3"/>
    <w:rsid w:val="00EF0ABD"/>
    <w:rsid w:val="00EF3B83"/>
    <w:rsid w:val="00F03676"/>
    <w:rsid w:val="00F03A07"/>
    <w:rsid w:val="00F05582"/>
    <w:rsid w:val="00F10075"/>
    <w:rsid w:val="00F33C31"/>
    <w:rsid w:val="00F35840"/>
    <w:rsid w:val="00F41ACF"/>
    <w:rsid w:val="00F86693"/>
    <w:rsid w:val="00F928E9"/>
    <w:rsid w:val="00F9348F"/>
    <w:rsid w:val="00FD37F2"/>
    <w:rsid w:val="00FD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F8284"/>
  <w15:chartTrackingRefBased/>
  <w15:docId w15:val="{14108B66-DC91-46FA-8E50-10B0F1FC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heme="minorHAnsi" w:hAnsiTheme="minorHAnsi"/>
      <w:sz w:val="22"/>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heme="minorHAnsi" w:hAnsiTheme="minorHAnsi"/>
      <w:sz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hAnsiTheme="minorHAnsi"/>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C75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0A3"/>
    <w:rPr>
      <w:rFonts w:asciiTheme="minorHAnsi" w:hAnsiTheme="minorHAnsi"/>
      <w:sz w:val="20"/>
      <w:szCs w:val="20"/>
    </w:rPr>
  </w:style>
  <w:style w:type="character" w:styleId="FootnoteReference">
    <w:name w:val="footnote reference"/>
    <w:basedOn w:val="DefaultParagraphFont"/>
    <w:uiPriority w:val="99"/>
    <w:semiHidden/>
    <w:unhideWhenUsed/>
    <w:rsid w:val="00C750A3"/>
    <w:rPr>
      <w:vertAlign w:val="superscript"/>
    </w:rPr>
  </w:style>
  <w:style w:type="character" w:styleId="Strong">
    <w:name w:val="Strong"/>
    <w:basedOn w:val="DefaultParagraphFont"/>
    <w:uiPriority w:val="22"/>
    <w:qFormat/>
    <w:rsid w:val="00677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6354">
      <w:bodyDiv w:val="1"/>
      <w:marLeft w:val="0"/>
      <w:marRight w:val="0"/>
      <w:marTop w:val="0"/>
      <w:marBottom w:val="0"/>
      <w:divBdr>
        <w:top w:val="none" w:sz="0" w:space="0" w:color="auto"/>
        <w:left w:val="none" w:sz="0" w:space="0" w:color="auto"/>
        <w:bottom w:val="none" w:sz="0" w:space="0" w:color="auto"/>
        <w:right w:val="none" w:sz="0" w:space="0" w:color="auto"/>
      </w:divBdr>
    </w:div>
    <w:div w:id="629752394">
      <w:bodyDiv w:val="1"/>
      <w:marLeft w:val="0"/>
      <w:marRight w:val="0"/>
      <w:marTop w:val="0"/>
      <w:marBottom w:val="0"/>
      <w:divBdr>
        <w:top w:val="none" w:sz="0" w:space="0" w:color="auto"/>
        <w:left w:val="none" w:sz="0" w:space="0" w:color="auto"/>
        <w:bottom w:val="none" w:sz="0" w:space="0" w:color="auto"/>
        <w:right w:val="none" w:sz="0" w:space="0" w:color="auto"/>
      </w:divBdr>
    </w:div>
    <w:div w:id="1141658155">
      <w:bodyDiv w:val="1"/>
      <w:marLeft w:val="0"/>
      <w:marRight w:val="0"/>
      <w:marTop w:val="0"/>
      <w:marBottom w:val="0"/>
      <w:divBdr>
        <w:top w:val="none" w:sz="0" w:space="0" w:color="auto"/>
        <w:left w:val="none" w:sz="0" w:space="0" w:color="auto"/>
        <w:bottom w:val="none" w:sz="0" w:space="0" w:color="auto"/>
        <w:right w:val="none" w:sz="0" w:space="0" w:color="auto"/>
      </w:divBdr>
    </w:div>
    <w:div w:id="1185900605">
      <w:bodyDiv w:val="1"/>
      <w:marLeft w:val="0"/>
      <w:marRight w:val="0"/>
      <w:marTop w:val="0"/>
      <w:marBottom w:val="0"/>
      <w:divBdr>
        <w:top w:val="none" w:sz="0" w:space="0" w:color="auto"/>
        <w:left w:val="none" w:sz="0" w:space="0" w:color="auto"/>
        <w:bottom w:val="none" w:sz="0" w:space="0" w:color="auto"/>
        <w:right w:val="none" w:sz="0" w:space="0" w:color="auto"/>
      </w:divBdr>
    </w:div>
    <w:div w:id="15418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FB63-D6BF-4987-8D8D-69CC7BBE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subject/>
  <dc:creator>Phòng Tổng hợp UBND tỉnh Hà Tĩnh</dc:creator>
  <cp:keywords/>
  <dc:description/>
  <cp:lastModifiedBy>TPC</cp:lastModifiedBy>
  <cp:revision>2273</cp:revision>
  <cp:lastPrinted>2024-09-20T00:29:00Z</cp:lastPrinted>
  <dcterms:created xsi:type="dcterms:W3CDTF">2024-02-21T02:00:00Z</dcterms:created>
  <dcterms:modified xsi:type="dcterms:W3CDTF">2025-11-06T02:58:00Z</dcterms:modified>
  <cp:contentStatus/>
</cp:coreProperties>
</file>