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7" w:type="dxa"/>
        <w:jc w:val="center"/>
        <w:tblLayout w:type="fixed"/>
        <w:tblLook w:val="0000" w:firstRow="0" w:lastRow="0" w:firstColumn="0" w:lastColumn="0" w:noHBand="0" w:noVBand="0"/>
      </w:tblPr>
      <w:tblGrid>
        <w:gridCol w:w="3120"/>
        <w:gridCol w:w="6687"/>
      </w:tblGrid>
      <w:tr w:rsidR="00F0220A">
        <w:trPr>
          <w:trHeight w:val="1258"/>
          <w:jc w:val="center"/>
        </w:trPr>
        <w:tc>
          <w:tcPr>
            <w:tcW w:w="3120" w:type="dxa"/>
          </w:tcPr>
          <w:p w:rsidR="00F0220A" w:rsidRDefault="00CA66F5">
            <w:pPr>
              <w:pStyle w:val="Heading1"/>
              <w:rPr>
                <w:rFonts w:ascii="Times New Roman" w:hAnsi="Times New Roman"/>
                <w:color w:val="000000"/>
                <w:sz w:val="26"/>
                <w:szCs w:val="28"/>
                <w:lang w:val="en-US"/>
              </w:rPr>
            </w:pPr>
            <w:r>
              <w:rPr>
                <w:rFonts w:ascii="Times New Roman" w:hAnsi="Times New Roman"/>
                <w:color w:val="000000"/>
                <w:sz w:val="26"/>
                <w:szCs w:val="28"/>
                <w:lang w:val="en-US"/>
              </w:rPr>
              <w:t xml:space="preserve">ỦY BAN NHÂN DÂN TỈNH HÀ TĨNH  </w:t>
            </w:r>
          </w:p>
          <w:p w:rsidR="00F0220A" w:rsidRDefault="00CA66F5">
            <w:pPr>
              <w:pStyle w:val="Heading1"/>
              <w:rPr>
                <w:rFonts w:ascii="Times New Roman" w:hAnsi="Times New Roman"/>
                <w:color w:val="000000"/>
                <w:sz w:val="26"/>
                <w:szCs w:val="28"/>
                <w:lang w:val="en-US"/>
              </w:rPr>
            </w:pPr>
            <w:r>
              <w:rPr>
                <w:rFonts w:ascii="Times New Roman" w:hAnsi="Times New Roman"/>
                <w:noProof/>
                <w:color w:val="000000"/>
                <w:sz w:val="26"/>
                <w:szCs w:val="28"/>
                <w:lang w:val="en-US"/>
              </w:rPr>
              <mc:AlternateContent>
                <mc:Choice Requires="wps">
                  <w:drawing>
                    <wp:anchor distT="0" distB="0" distL="114300" distR="114300" simplePos="0" relativeHeight="251661312" behindDoc="0" locked="0" layoutInCell="1" allowOverlap="1">
                      <wp:simplePos x="0" y="0"/>
                      <wp:positionH relativeFrom="column">
                        <wp:posOffset>563880</wp:posOffset>
                      </wp:positionH>
                      <wp:positionV relativeFrom="paragraph">
                        <wp:posOffset>30480</wp:posOffset>
                      </wp:positionV>
                      <wp:extent cx="717550" cy="0"/>
                      <wp:effectExtent l="0" t="0" r="25400" b="1905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32" coordsize="21600,21600" o:spt="32" o:oned="t" path="m,l21600,21600e" filled="f">
                      <v:path arrowok="t" fillok="f" o:connecttype="none"/>
                      <o:lock v:ext="edit" shapetype="t"/>
                    </v:shapetype>
                    <v:shape id="AutoShape 14" o:spid="_x0000_s1026" type="#_x0000_t32" style="position:absolute;margin-left:44.4pt;margin-top:2.4pt;width:5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8M+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"/>
                  </w:pict>
                </mc:Fallback>
              </mc:AlternateContent>
            </w:r>
          </w:p>
          <w:p w:rsidR="00F0220A" w:rsidRDefault="00CA66F5" w:rsidP="005B4022">
            <w:pPr>
              <w:pStyle w:val="Heading1"/>
              <w:rPr>
                <w:rFonts w:ascii="Times New Roman" w:hAnsi="Times New Roman"/>
                <w:b w:val="0"/>
                <w:sz w:val="28"/>
              </w:rPr>
            </w:pPr>
            <w:r>
              <w:rPr>
                <w:rFonts w:ascii="Times New Roman" w:hAnsi="Times New Roman"/>
                <w:b w:val="0"/>
                <w:color w:val="000000"/>
                <w:sz w:val="26"/>
                <w:szCs w:val="28"/>
                <w:lang w:val="en-US"/>
              </w:rPr>
              <w:t>Số:</w:t>
            </w:r>
            <w:r w:rsidR="005B4022">
              <w:rPr>
                <w:rFonts w:ascii="Times New Roman" w:hAnsi="Times New Roman"/>
                <w:b w:val="0"/>
                <w:color w:val="000000"/>
                <w:sz w:val="26"/>
                <w:szCs w:val="28"/>
                <w:lang w:val="en-US"/>
              </w:rPr>
              <w:t xml:space="preserve"> </w:t>
            </w:r>
            <w:r>
              <w:rPr>
                <w:rFonts w:ascii="Times New Roman" w:hAnsi="Times New Roman"/>
                <w:b w:val="0"/>
                <w:color w:val="000000"/>
                <w:sz w:val="26"/>
                <w:szCs w:val="28"/>
                <w:lang w:val="en-US"/>
              </w:rPr>
              <w:t xml:space="preserve"> </w:t>
            </w:r>
            <w:r w:rsidR="005B4022">
              <w:rPr>
                <w:rFonts w:ascii="Times New Roman" w:hAnsi="Times New Roman"/>
                <w:b w:val="0"/>
                <w:color w:val="000000"/>
                <w:sz w:val="26"/>
                <w:szCs w:val="28"/>
                <w:lang w:val="en-US"/>
              </w:rPr>
              <w:t>664</w:t>
            </w:r>
            <w:r>
              <w:rPr>
                <w:rFonts w:ascii="Times New Roman" w:hAnsi="Times New Roman"/>
                <w:b w:val="0"/>
                <w:color w:val="000000"/>
                <w:sz w:val="26"/>
                <w:szCs w:val="28"/>
                <w:lang w:val="en-US"/>
              </w:rPr>
              <w:t xml:space="preserve">  /GM-UBND</w:t>
            </w:r>
          </w:p>
        </w:tc>
        <w:tc>
          <w:tcPr>
            <w:tcW w:w="6687" w:type="dxa"/>
          </w:tcPr>
          <w:p w:rsidR="00F0220A" w:rsidRDefault="00CA66F5">
            <w:pPr>
              <w:jc w:val="center"/>
              <w:rPr>
                <w:b/>
                <w:sz w:val="26"/>
              </w:rPr>
            </w:pPr>
            <w:r>
              <w:rPr>
                <w:b/>
                <w:sz w:val="26"/>
              </w:rPr>
              <w:t xml:space="preserve">  CỘNG HOÀ XÃ HỘI CHỦ NGHĨA VIỆT </w:t>
            </w:r>
            <w:smartTag w:uri="urn:schemas-microsoft-com:office:smarttags" w:element="country-region">
              <w:smartTag w:uri="urn:schemas-microsoft-com:office:smarttags" w:element="place">
                <w:r>
                  <w:rPr>
                    <w:b/>
                    <w:sz w:val="26"/>
                  </w:rPr>
                  <w:t>NAM</w:t>
                </w:r>
              </w:smartTag>
            </w:smartTag>
          </w:p>
          <w:p w:rsidR="00F0220A" w:rsidRDefault="00CA66F5">
            <w:pPr>
              <w:jc w:val="center"/>
              <w:rPr>
                <w:b/>
                <w:i/>
                <w:sz w:val="30"/>
              </w:rPr>
            </w:pPr>
            <w:r>
              <w:rPr>
                <w:b/>
              </w:rPr>
              <w:t xml:space="preserve"> </w:t>
            </w:r>
            <w:r>
              <w:rPr>
                <w:rFonts w:hint="eastAsia"/>
                <w:b/>
              </w:rPr>
              <w:t>Đ</w:t>
            </w:r>
            <w:r>
              <w:rPr>
                <w:b/>
              </w:rPr>
              <w:t>ộc lập - Tự do - Hạnh phúc</w:t>
            </w:r>
          </w:p>
          <w:p w:rsidR="00F0220A" w:rsidRDefault="00CA66F5">
            <w:pPr>
              <w:jc w:val="center"/>
              <w:rPr>
                <w:i/>
              </w:rPr>
            </w:pPr>
            <w:r>
              <w:rPr>
                <w:i/>
                <w:noProof/>
              </w:rPr>
              <mc:AlternateContent>
                <mc:Choice Requires="wps">
                  <w:drawing>
                    <wp:anchor distT="0" distB="0" distL="114300" distR="114300" simplePos="0" relativeHeight="251662336" behindDoc="0" locked="0" layoutInCell="1" allowOverlap="1">
                      <wp:simplePos x="0" y="0"/>
                      <wp:positionH relativeFrom="column">
                        <wp:posOffset>1007745</wp:posOffset>
                      </wp:positionH>
                      <wp:positionV relativeFrom="paragraph">
                        <wp:posOffset>19050</wp:posOffset>
                      </wp:positionV>
                      <wp:extent cx="21431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35pt,1.5pt" to="248.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" strokecolor="black [3040]"/>
                  </w:pict>
                </mc:Fallback>
              </mc:AlternateContent>
            </w:r>
            <w:r>
              <w:rPr>
                <w:i/>
              </w:rPr>
              <w:t xml:space="preserve">                                                                         </w:t>
            </w:r>
          </w:p>
          <w:p w:rsidR="00F0220A" w:rsidRDefault="00CA66F5" w:rsidP="005B4022">
            <w:pPr>
              <w:jc w:val="center"/>
              <w:rPr>
                <w:sz w:val="24"/>
              </w:rPr>
            </w:pPr>
            <w:r>
              <w:rPr>
                <w:i/>
              </w:rPr>
              <w:t xml:space="preserve">Hà Tĩnh, ngày  </w:t>
            </w:r>
            <w:r w:rsidR="005B4022">
              <w:rPr>
                <w:i/>
              </w:rPr>
              <w:t>24</w:t>
            </w:r>
            <w:r>
              <w:rPr>
                <w:i/>
              </w:rPr>
              <w:t xml:space="preserve"> tháng  </w:t>
            </w:r>
            <w:r w:rsidR="005B4022">
              <w:rPr>
                <w:i/>
              </w:rPr>
              <w:t>12</w:t>
            </w:r>
            <w:r>
              <w:rPr>
                <w:i/>
              </w:rPr>
              <w:t xml:space="preserve">  n</w:t>
            </w:r>
            <w:r>
              <w:rPr>
                <w:rFonts w:hint="eastAsia"/>
                <w:i/>
              </w:rPr>
              <w:t>ă</w:t>
            </w:r>
            <w:r>
              <w:rPr>
                <w:i/>
              </w:rPr>
              <w:t>m 2024</w:t>
            </w:r>
          </w:p>
        </w:tc>
      </w:tr>
    </w:tbl>
    <w:p w:rsidR="00F0220A" w:rsidRDefault="00F0220A">
      <w:pPr>
        <w:jc w:val="center"/>
        <w:rPr>
          <w:b/>
          <w:sz w:val="2"/>
        </w:rPr>
      </w:pPr>
    </w:p>
    <w:p w:rsidR="00F0220A" w:rsidRDefault="00F0220A">
      <w:pPr>
        <w:jc w:val="center"/>
        <w:rPr>
          <w:b/>
          <w:sz w:val="2"/>
          <w:szCs w:val="2"/>
        </w:rPr>
      </w:pPr>
    </w:p>
    <w:p w:rsidR="00F0220A" w:rsidRDefault="00F0220A">
      <w:pPr>
        <w:jc w:val="center"/>
        <w:rPr>
          <w:b/>
          <w:sz w:val="2"/>
          <w:szCs w:val="2"/>
        </w:rPr>
      </w:pPr>
    </w:p>
    <w:p w:rsidR="00F0220A" w:rsidRDefault="00F0220A">
      <w:pPr>
        <w:jc w:val="center"/>
        <w:rPr>
          <w:b/>
          <w:sz w:val="14"/>
          <w:szCs w:val="2"/>
        </w:rPr>
      </w:pPr>
    </w:p>
    <w:p w:rsidR="00F0220A" w:rsidRDefault="00F0220A">
      <w:pPr>
        <w:jc w:val="center"/>
        <w:rPr>
          <w:b/>
          <w:sz w:val="12"/>
          <w:szCs w:val="2"/>
        </w:rPr>
      </w:pPr>
    </w:p>
    <w:p w:rsidR="00F0220A" w:rsidRDefault="00F0220A">
      <w:pPr>
        <w:jc w:val="center"/>
        <w:rPr>
          <w:b/>
          <w:sz w:val="2"/>
        </w:rPr>
      </w:pPr>
    </w:p>
    <w:p w:rsidR="00F0220A" w:rsidRDefault="00CA66F5">
      <w:pPr>
        <w:jc w:val="center"/>
        <w:rPr>
          <w:b/>
          <w:sz w:val="32"/>
        </w:rPr>
      </w:pPr>
      <w:r>
        <w:rPr>
          <w:b/>
        </w:rPr>
        <w:t>GIẤY MỜI</w:t>
      </w:r>
    </w:p>
    <w:p w:rsidR="00F0220A" w:rsidRDefault="00CA66F5">
      <w:pPr>
        <w:jc w:val="center"/>
        <w:rPr>
          <w:b/>
        </w:rPr>
      </w:pPr>
      <w:r>
        <w:rPr>
          <w:b/>
        </w:rPr>
        <w:t xml:space="preserve">Họp Ban cán sự đảng UBND tỉnh và Ủy ban nhân dân tỉnh </w:t>
      </w:r>
    </w:p>
    <w:p w:rsidR="00F0220A" w:rsidRDefault="00CA66F5">
      <w:pPr>
        <w:spacing w:before="60"/>
        <w:ind w:firstLine="720"/>
        <w:jc w:val="both"/>
        <w:rPr>
          <w:color w:val="000000" w:themeColor="text1"/>
          <w:sz w:val="2"/>
          <w:szCs w:val="10"/>
        </w:rPr>
      </w:pPr>
      <w:r>
        <w:rPr>
          <w:noProof/>
        </w:rPr>
        <mc:AlternateContent>
          <mc:Choice Requires="wps">
            <w:drawing>
              <wp:anchor distT="0" distB="0" distL="114300" distR="114300" simplePos="0" relativeHeight="251659776" behindDoc="0" locked="0" layoutInCell="1" allowOverlap="1">
                <wp:simplePos x="0" y="0"/>
                <wp:positionH relativeFrom="column">
                  <wp:posOffset>1948815</wp:posOffset>
                </wp:positionH>
                <wp:positionV relativeFrom="paragraph">
                  <wp:posOffset>38735</wp:posOffset>
                </wp:positionV>
                <wp:extent cx="196088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196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id="Straight Connector 4"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45pt,3.05pt" to="307.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" strokecolor="black [3040]"/>
            </w:pict>
          </mc:Fallback>
        </mc:AlternateContent>
      </w:r>
    </w:p>
    <w:p w:rsidR="00F0220A" w:rsidRDefault="00CA66F5">
      <w:pPr>
        <w:spacing w:before="60"/>
        <w:ind w:firstLine="720"/>
        <w:jc w:val="both"/>
        <w:rPr>
          <w:color w:val="000000" w:themeColor="text1"/>
          <w:sz w:val="4"/>
          <w:szCs w:val="10"/>
        </w:rPr>
      </w:pPr>
      <w:r>
        <w:rPr>
          <w:color w:val="000000" w:themeColor="text1"/>
          <w:sz w:val="2"/>
          <w:szCs w:val="10"/>
        </w:rPr>
        <w:t>Ơ</w:t>
      </w:r>
    </w:p>
    <w:p w:rsidR="00F0220A" w:rsidRDefault="00F0220A">
      <w:pPr>
        <w:spacing w:before="60"/>
        <w:ind w:firstLine="806"/>
        <w:jc w:val="both"/>
        <w:rPr>
          <w:color w:val="auto"/>
          <w:sz w:val="2"/>
        </w:rPr>
      </w:pPr>
    </w:p>
    <w:p w:rsidR="00F0220A" w:rsidRDefault="00F0220A">
      <w:pPr>
        <w:spacing w:before="60"/>
        <w:ind w:firstLine="806"/>
        <w:jc w:val="both"/>
        <w:rPr>
          <w:color w:val="auto"/>
          <w:sz w:val="2"/>
        </w:rPr>
      </w:pPr>
    </w:p>
    <w:p w:rsidR="00F0220A" w:rsidRDefault="00F0220A">
      <w:pPr>
        <w:spacing w:before="60"/>
        <w:ind w:firstLine="806"/>
        <w:jc w:val="both"/>
        <w:rPr>
          <w:color w:val="auto"/>
          <w:sz w:val="2"/>
        </w:rPr>
      </w:pPr>
    </w:p>
    <w:p w:rsidR="00F0220A" w:rsidRDefault="00F0220A">
      <w:pPr>
        <w:spacing w:before="60"/>
        <w:ind w:firstLine="806"/>
        <w:jc w:val="both"/>
        <w:rPr>
          <w:color w:val="auto"/>
          <w:sz w:val="2"/>
        </w:rPr>
      </w:pPr>
    </w:p>
    <w:p w:rsidR="00F0220A" w:rsidRDefault="00CA66F5" w:rsidP="00DC52B0">
      <w:pPr>
        <w:spacing w:before="120"/>
        <w:ind w:firstLine="806"/>
        <w:jc w:val="both"/>
        <w:rPr>
          <w:color w:val="auto"/>
        </w:rPr>
      </w:pPr>
      <w:r>
        <w:rPr>
          <w:color w:val="auto"/>
        </w:rPr>
        <w:t>Ban cán sự đảng Ủy ban nhân dân tỉnh và Ủy ban nhân dân tỉnh họp cho ý kiến các nội dung thuộc thẩm quyền.</w:t>
      </w:r>
    </w:p>
    <w:p w:rsidR="00F0220A" w:rsidRDefault="00CA66F5" w:rsidP="00DC52B0">
      <w:pPr>
        <w:spacing w:before="120"/>
        <w:ind w:firstLine="806"/>
        <w:jc w:val="both"/>
        <w:rPr>
          <w:color w:val="auto"/>
        </w:rPr>
      </w:pPr>
      <w:r>
        <w:rPr>
          <w:b/>
          <w:color w:val="auto"/>
        </w:rPr>
        <w:t>Địa điểm:</w:t>
      </w:r>
      <w:r>
        <w:rPr>
          <w:color w:val="auto"/>
        </w:rPr>
        <w:t xml:space="preserve"> Phòng họp tầng 4, Ủy ban nhân dân tỉnh.</w:t>
      </w:r>
    </w:p>
    <w:p w:rsidR="00F0220A" w:rsidRDefault="00CA66F5" w:rsidP="00DC52B0">
      <w:pPr>
        <w:spacing w:before="120"/>
        <w:ind w:firstLine="806"/>
        <w:jc w:val="both"/>
        <w:rPr>
          <w:color w:val="auto"/>
        </w:rPr>
      </w:pPr>
      <w:r>
        <w:rPr>
          <w:b/>
          <w:color w:val="auto"/>
        </w:rPr>
        <w:t>Thời gian:</w:t>
      </w:r>
      <w:r>
        <w:rPr>
          <w:color w:val="auto"/>
        </w:rPr>
        <w:t xml:space="preserve"> Bắt đầu từ 14h00’, ngày 25/12/2024 (Thứ Tư).</w:t>
      </w:r>
    </w:p>
    <w:p w:rsidR="00F0220A" w:rsidRDefault="00CA66F5" w:rsidP="00DC52B0">
      <w:pPr>
        <w:spacing w:before="120"/>
        <w:ind w:firstLine="806"/>
        <w:jc w:val="both"/>
        <w:rPr>
          <w:color w:val="auto"/>
          <w:lang w:val="nl-NL"/>
        </w:rPr>
      </w:pPr>
      <w:r>
        <w:rPr>
          <w:b/>
          <w:color w:val="auto"/>
        </w:rPr>
        <w:t>* Từ</w:t>
      </w:r>
      <w:r>
        <w:rPr>
          <w:b/>
          <w:color w:val="auto"/>
          <w:lang w:val="nl-NL"/>
        </w:rPr>
        <w:t xml:space="preserve"> 14h00’-15h00’:</w:t>
      </w:r>
      <w:r>
        <w:t xml:space="preserve"> Nghe </w:t>
      </w:r>
      <w:r>
        <w:rPr>
          <w:color w:val="auto"/>
          <w:lang w:val="nl-NL"/>
        </w:rPr>
        <w:t>báo cáo các nội dung liên quan đến công tác chuẩn bị tổ chức Lễ kỷ niệm 300 năm Ngày sinh Hải Thượng Lãn Ông Lê Hữu Trác.</w:t>
      </w:r>
    </w:p>
    <w:p w:rsidR="00F0220A" w:rsidRDefault="00CA66F5" w:rsidP="00DC52B0">
      <w:pPr>
        <w:spacing w:before="120"/>
        <w:ind w:firstLine="806"/>
        <w:jc w:val="both"/>
        <w:rPr>
          <w:b/>
          <w:bCs/>
          <w:color w:val="auto"/>
        </w:rPr>
      </w:pPr>
      <w:r>
        <w:rPr>
          <w:b/>
          <w:bCs/>
          <w:i/>
          <w:color w:val="auto"/>
        </w:rPr>
        <w:t>Thành phần tham dự, kính mời</w:t>
      </w:r>
      <w:r>
        <w:rPr>
          <w:b/>
          <w:bCs/>
          <w:color w:val="auto"/>
        </w:rPr>
        <w:t xml:space="preserve">: </w:t>
      </w:r>
    </w:p>
    <w:p w:rsidR="00F0220A" w:rsidRDefault="00CA66F5" w:rsidP="00DC52B0">
      <w:pPr>
        <w:spacing w:before="120"/>
        <w:ind w:firstLine="806"/>
        <w:jc w:val="both"/>
        <w:rPr>
          <w:lang w:val="es-ES_tradnl"/>
        </w:rPr>
      </w:pPr>
      <w:r>
        <w:rPr>
          <w:color w:val="auto"/>
          <w:lang w:val="es-ES_tradnl"/>
        </w:rPr>
        <w:t>- Đồng chí</w:t>
      </w:r>
      <w:r>
        <w:rPr>
          <w:lang w:val="es-ES_tradnl"/>
        </w:rPr>
        <w:t xml:space="preserve"> Võ Trọng Hải, Phó Bí thư Tỉnh ủy, Chủ tịch Ủy ban nhân dân tỉnh Hà Tĩnh, Trưởng Ban Tổ chức Lễ kỷ niệm;</w:t>
      </w:r>
    </w:p>
    <w:p w:rsidR="00F0220A" w:rsidRDefault="00CA66F5" w:rsidP="00DC52B0">
      <w:pPr>
        <w:spacing w:before="120"/>
        <w:ind w:firstLine="806"/>
        <w:jc w:val="both"/>
        <w:rPr>
          <w:lang w:val="es-ES_tradnl"/>
        </w:rPr>
      </w:pPr>
      <w:r>
        <w:rPr>
          <w:lang w:val="es-ES_tradnl"/>
        </w:rPr>
        <w:t>- Đồng chí Lê Ngọc Châu, Phó Chủ tịch Ủy ban nhân dân tỉnh Hà Tĩnh, Phó Trưởng Ban Thường trực Ban Tổ chức Lễ kỷ niệm;</w:t>
      </w:r>
    </w:p>
    <w:p w:rsidR="00F0220A" w:rsidRDefault="00CA66F5" w:rsidP="00DC52B0">
      <w:pPr>
        <w:spacing w:before="120"/>
        <w:ind w:firstLine="806"/>
        <w:jc w:val="both"/>
        <w:rPr>
          <w:lang w:val="es-ES_tradnl"/>
        </w:rPr>
      </w:pPr>
      <w:r>
        <w:rPr>
          <w:lang w:val="es-ES_tradnl"/>
        </w:rPr>
        <w:t>- Các Phó Trưởng ban và các Thành viên Ban Tổ chức Lễ kỷ niệm theo Quyết định số 2624/QĐ-UBND ngày 13/11/2024 của UBND tỉnh.</w:t>
      </w:r>
    </w:p>
    <w:p w:rsidR="004B33AF" w:rsidRPr="004B33AF" w:rsidRDefault="004B33AF" w:rsidP="00DC52B0">
      <w:pPr>
        <w:spacing w:before="120"/>
        <w:ind w:firstLine="806"/>
        <w:jc w:val="both"/>
        <w:rPr>
          <w:b/>
          <w:i/>
          <w:color w:val="auto"/>
        </w:rPr>
      </w:pPr>
      <w:r>
        <w:rPr>
          <w:b/>
          <w:i/>
          <w:color w:val="auto"/>
        </w:rPr>
        <w:t>Phân công nhiệm vụ:</w:t>
      </w:r>
    </w:p>
    <w:p w:rsidR="00F0220A" w:rsidRDefault="00CA66F5" w:rsidP="00DC52B0">
      <w:pPr>
        <w:spacing w:before="120"/>
        <w:ind w:firstLine="806"/>
        <w:jc w:val="both"/>
        <w:rPr>
          <w:color w:val="auto"/>
        </w:rPr>
      </w:pPr>
      <w:r>
        <w:rPr>
          <w:color w:val="auto"/>
        </w:rPr>
        <w:t>Đề nghị Ban Tuyên giáo Tỉnh ủy cho ý kiến về nội dung thẩm định diễn văn kỷ niệm và phát biểu chỉ đạo tại Lễ kỷ niệm.</w:t>
      </w:r>
    </w:p>
    <w:p w:rsidR="00F0220A" w:rsidRDefault="00CA66F5" w:rsidP="001405ED">
      <w:pPr>
        <w:spacing w:before="120"/>
        <w:ind w:firstLine="806"/>
        <w:jc w:val="both"/>
        <w:rPr>
          <w:color w:val="auto"/>
        </w:rPr>
      </w:pPr>
      <w:r>
        <w:rPr>
          <w:color w:val="auto"/>
        </w:rPr>
        <w:t xml:space="preserve">Sở Văn hóa, Thể thao và Du lịch chủ trì, phối hợp với các đơn vị liên quan rà soát, tổng hợp báo cáo công </w:t>
      </w:r>
      <w:r w:rsidR="001405ED">
        <w:rPr>
          <w:color w:val="auto"/>
        </w:rPr>
        <w:t xml:space="preserve">tác chuẩn bị tổ chức Lễ kỷ niệm (bao gồm các hoạt động: </w:t>
      </w:r>
      <w:r w:rsidR="001405ED" w:rsidRPr="001405ED">
        <w:rPr>
          <w:color w:val="auto"/>
        </w:rPr>
        <w:t>Triển lãm “Di sản của Hải Thượng Lãn Ông Lê Hữu Trác”</w:t>
      </w:r>
      <w:r w:rsidR="001405ED">
        <w:rPr>
          <w:color w:val="auto"/>
        </w:rPr>
        <w:t xml:space="preserve">; </w:t>
      </w:r>
      <w:r w:rsidR="001405ED" w:rsidRPr="001405ED">
        <w:rPr>
          <w:color w:val="auto"/>
        </w:rPr>
        <w:t>Lễ trao bằng khen của Chủ tịch UBND tỉnh cho các thành viên Ban soạn thảo hồ sơ trình UNESCO vinh danh Hải Thượng Lãn Ông Lê Hữu Trác và một số tập thể cá nhân lập hồ sơ xếp hạng di tích quốc gia đặc biệt Mộ và Khu lưu niệm Lê Hữu Trác</w:t>
      </w:r>
      <w:r w:rsidR="001405ED">
        <w:rPr>
          <w:color w:val="auto"/>
        </w:rPr>
        <w:t xml:space="preserve">; </w:t>
      </w:r>
      <w:r w:rsidR="001405ED" w:rsidRPr="001405ED">
        <w:rPr>
          <w:color w:val="auto"/>
        </w:rPr>
        <w:t>Lễ Kỷ niệm 300 năm Ngày sinh Hải Thượng Lãn Ông Lê Hữu Trác (1724 - 2024)</w:t>
      </w:r>
      <w:r w:rsidR="001405ED">
        <w:rPr>
          <w:color w:val="auto"/>
        </w:rPr>
        <w:t>)</w:t>
      </w:r>
    </w:p>
    <w:p w:rsidR="002839B5" w:rsidRDefault="002839B5" w:rsidP="002839B5">
      <w:pPr>
        <w:spacing w:before="120"/>
        <w:ind w:firstLine="806"/>
        <w:jc w:val="both"/>
        <w:rPr>
          <w:color w:val="auto"/>
        </w:rPr>
      </w:pPr>
      <w:r>
        <w:rPr>
          <w:color w:val="auto"/>
        </w:rPr>
        <w:t xml:space="preserve">Sở Y tế báo cáo các hoạt động của Bộ Y tế tổ chức trong dịp Lễ kỷ niệm, bao gồm: </w:t>
      </w:r>
      <w:r w:rsidRPr="002839B5">
        <w:rPr>
          <w:color w:val="auto"/>
        </w:rPr>
        <w:t>Trưng bày “Đại danh Y Hải Thượng Lãn Ông Lê Hữu Trá</w:t>
      </w:r>
      <w:r>
        <w:rPr>
          <w:color w:val="auto"/>
        </w:rPr>
        <w:t xml:space="preserve">c - Cuộc đời và sự nghiệp”; </w:t>
      </w:r>
      <w:r w:rsidRPr="002839B5">
        <w:rPr>
          <w:color w:val="auto"/>
        </w:rPr>
        <w:t>Hội thảo khoa học Y, Dược cổ truyền toàn quốc lần thứ ba</w:t>
      </w:r>
      <w:r>
        <w:rPr>
          <w:color w:val="auto"/>
        </w:rPr>
        <w:t xml:space="preserve">; </w:t>
      </w:r>
      <w:r w:rsidRPr="002839B5">
        <w:rPr>
          <w:color w:val="auto"/>
        </w:rPr>
        <w:t>Khai trương Khu xạ trị tại Bệnh viện Đa khoa tỉnh</w:t>
      </w:r>
      <w:r>
        <w:rPr>
          <w:color w:val="auto"/>
        </w:rPr>
        <w:t>.</w:t>
      </w:r>
    </w:p>
    <w:p w:rsidR="004B33AF" w:rsidRDefault="004B33AF" w:rsidP="002839B5">
      <w:pPr>
        <w:spacing w:before="120"/>
        <w:ind w:firstLine="806"/>
        <w:jc w:val="both"/>
        <w:rPr>
          <w:color w:val="auto"/>
        </w:rPr>
      </w:pPr>
      <w:r w:rsidRPr="004B33AF">
        <w:rPr>
          <w:color w:val="auto"/>
        </w:rPr>
        <w:lastRenderedPageBreak/>
        <w:t xml:space="preserve">Sở Xây dựng, Sở Văn hóa, Thể thao và Du lịch, Công an tỉnh, UBND thành phố Hà Tĩnh </w:t>
      </w:r>
      <w:r>
        <w:rPr>
          <w:color w:val="auto"/>
        </w:rPr>
        <w:t>báo cáo kết quả</w:t>
      </w:r>
      <w:r w:rsidRPr="004B33AF">
        <w:rPr>
          <w:color w:val="auto"/>
        </w:rPr>
        <w:t xml:space="preserve"> kiểm tra, giám sát hệ thống sân khấu, các hạng mục kỹ thuật liên quan được lắp ghép, bố trí tại quảng trường Thành Sen</w:t>
      </w:r>
      <w:r>
        <w:rPr>
          <w:color w:val="auto"/>
        </w:rPr>
        <w:t>.</w:t>
      </w:r>
    </w:p>
    <w:p w:rsidR="007C56E4" w:rsidRDefault="00F169F4" w:rsidP="007C56E4">
      <w:pPr>
        <w:spacing w:before="120"/>
        <w:ind w:firstLine="806"/>
        <w:jc w:val="both"/>
        <w:rPr>
          <w:color w:val="auto"/>
        </w:rPr>
      </w:pPr>
      <w:r>
        <w:rPr>
          <w:color w:val="auto"/>
        </w:rPr>
        <w:t>UBND huyện Hương Sơn báo cáo công tác chuẩn bị Lễ d</w:t>
      </w:r>
      <w:r w:rsidRPr="001405ED">
        <w:rPr>
          <w:color w:val="auto"/>
        </w:rPr>
        <w:t>âng hương tại di tích Quốc gia đặc biệt Mộ và Khu lưu niệm Hải Thượng Lãn Ông Lê Hữu Trác</w:t>
      </w:r>
      <w:r w:rsidR="007C56E4">
        <w:rPr>
          <w:color w:val="auto"/>
        </w:rPr>
        <w:t xml:space="preserve">; </w:t>
      </w:r>
      <w:r w:rsidR="007C56E4" w:rsidRPr="007C56E4">
        <w:rPr>
          <w:color w:val="auto"/>
        </w:rPr>
        <w:t>thực hiện tu bổ, tôn tạo di tích Mộ và Khu Lưu niệm Hải Thượng Lãn</w:t>
      </w:r>
      <w:r w:rsidR="007C56E4">
        <w:rPr>
          <w:color w:val="auto"/>
        </w:rPr>
        <w:t xml:space="preserve"> </w:t>
      </w:r>
      <w:r w:rsidR="007C56E4" w:rsidRPr="007C56E4">
        <w:rPr>
          <w:color w:val="auto"/>
        </w:rPr>
        <w:t>Ông Lê Hữu Trác</w:t>
      </w:r>
      <w:r w:rsidR="00D0254B">
        <w:rPr>
          <w:color w:val="auto"/>
        </w:rPr>
        <w:t xml:space="preserve"> và chuẩn bị các điều kiện đón tiếp khách trong thời gian diễn ra các hoạt động kỷ niệm</w:t>
      </w:r>
      <w:r w:rsidR="007C56E4" w:rsidRPr="007C56E4">
        <w:rPr>
          <w:color w:val="auto"/>
        </w:rPr>
        <w:t>.</w:t>
      </w:r>
    </w:p>
    <w:p w:rsidR="004B33AF" w:rsidRPr="007C56E4" w:rsidRDefault="004B33AF" w:rsidP="007C56E4">
      <w:pPr>
        <w:spacing w:before="120"/>
        <w:ind w:firstLine="806"/>
        <w:jc w:val="both"/>
        <w:rPr>
          <w:color w:val="auto"/>
        </w:rPr>
      </w:pPr>
      <w:r w:rsidRPr="004B33AF">
        <w:rPr>
          <w:color w:val="auto"/>
        </w:rPr>
        <w:t xml:space="preserve">Đài Phát thanh và Truyền hình tỉnh </w:t>
      </w:r>
      <w:r>
        <w:rPr>
          <w:color w:val="auto"/>
        </w:rPr>
        <w:t>báo cáo kết quả</w:t>
      </w:r>
      <w:r w:rsidRPr="004B33AF">
        <w:rPr>
          <w:color w:val="auto"/>
        </w:rPr>
        <w:t xml:space="preserve"> làm việc với Trung tâm Truyền hình Việt Nam khu vực Miền Trung - Tây nguyên (VTV8) </w:t>
      </w:r>
      <w:r>
        <w:rPr>
          <w:color w:val="auto"/>
        </w:rPr>
        <w:t>về</w:t>
      </w:r>
      <w:r w:rsidRPr="004B33AF">
        <w:rPr>
          <w:color w:val="auto"/>
        </w:rPr>
        <w:t xml:space="preserve"> thực hiện Chương trình truyền hình trực tiếp</w:t>
      </w:r>
      <w:r>
        <w:rPr>
          <w:color w:val="auto"/>
        </w:rPr>
        <w:t>.</w:t>
      </w:r>
    </w:p>
    <w:p w:rsidR="00F0220A" w:rsidRDefault="00CA66F5" w:rsidP="00DC52B0">
      <w:pPr>
        <w:spacing w:before="120"/>
        <w:ind w:firstLine="806"/>
        <w:jc w:val="both"/>
        <w:rPr>
          <w:color w:val="auto"/>
        </w:rPr>
      </w:pPr>
      <w:r>
        <w:rPr>
          <w:color w:val="auto"/>
        </w:rPr>
        <w:t>Các Thành viên Ban Tổ chức chủ động báo cáo về tình hình thực hiện các nội dung công việc được phân công.</w:t>
      </w:r>
    </w:p>
    <w:p w:rsidR="00F0220A" w:rsidRDefault="00CA66F5" w:rsidP="00DC52B0">
      <w:pPr>
        <w:spacing w:before="120"/>
        <w:ind w:firstLine="806"/>
        <w:jc w:val="both"/>
        <w:rPr>
          <w:color w:val="auto"/>
          <w:lang w:val="nl-NL"/>
        </w:rPr>
      </w:pPr>
      <w:r>
        <w:rPr>
          <w:b/>
          <w:color w:val="auto"/>
        </w:rPr>
        <w:t>* Từ</w:t>
      </w:r>
      <w:r>
        <w:rPr>
          <w:b/>
          <w:color w:val="auto"/>
          <w:lang w:val="nl-NL"/>
        </w:rPr>
        <w:t xml:space="preserve"> 15h00’-17h00’: Họp UBND tỉnh </w:t>
      </w:r>
      <w:r>
        <w:rPr>
          <w:color w:val="auto"/>
          <w:lang w:val="nl-NL"/>
        </w:rPr>
        <w:t>cho ý kiến và biểu quyết về các nội dung thuộc thẩm quyền.</w:t>
      </w:r>
    </w:p>
    <w:p w:rsidR="00F0220A" w:rsidRDefault="00CA66F5" w:rsidP="00DC52B0">
      <w:pPr>
        <w:spacing w:before="120"/>
        <w:ind w:firstLine="806"/>
        <w:jc w:val="both"/>
        <w:rPr>
          <w:i/>
          <w:lang w:val="es-ES_tradnl"/>
        </w:rPr>
      </w:pPr>
      <w:r>
        <w:rPr>
          <w:i/>
          <w:lang w:val="es-ES_tradnl"/>
        </w:rPr>
        <w:t>(1) Phương án xử lý kiến nghị của Công ty cồ phần Simco Sông Đà;</w:t>
      </w:r>
    </w:p>
    <w:p w:rsidR="00D24840" w:rsidRDefault="00D24840" w:rsidP="00D24840">
      <w:pPr>
        <w:spacing w:before="120"/>
        <w:ind w:firstLine="806"/>
        <w:jc w:val="both"/>
        <w:rPr>
          <w:i/>
          <w:lang w:val="es-ES_tradnl"/>
        </w:rPr>
      </w:pPr>
      <w:r>
        <w:rPr>
          <w:i/>
          <w:lang w:val="es-ES_tradnl"/>
        </w:rPr>
        <w:t xml:space="preserve">(2) </w:t>
      </w:r>
      <w:r w:rsidRPr="00ED743D">
        <w:rPr>
          <w:i/>
          <w:lang w:val="es-ES_tradnl"/>
        </w:rPr>
        <w:t xml:space="preserve">Phương án, trình tự thủ tục và tổ chức thực hiện triển khai đầu tư xây dựng các khu tái định cư (giai đoạn 01) phục vụ giải phóng mặt bằng dự án </w:t>
      </w:r>
      <w:r>
        <w:rPr>
          <w:i/>
          <w:lang w:val="es-ES_tradnl"/>
        </w:rPr>
        <w:t>Xây dựng đường Hàm Nghi kéo dài;</w:t>
      </w:r>
    </w:p>
    <w:p w:rsidR="00D24840" w:rsidRDefault="00D24840" w:rsidP="00D24840">
      <w:pPr>
        <w:spacing w:before="120"/>
        <w:ind w:firstLine="806"/>
        <w:jc w:val="both"/>
        <w:rPr>
          <w:i/>
          <w:lang w:val="es-ES_tradnl"/>
        </w:rPr>
      </w:pPr>
      <w:r>
        <w:rPr>
          <w:i/>
          <w:lang w:val="es-ES_tradnl"/>
        </w:rPr>
        <w:t xml:space="preserve">(3) </w:t>
      </w:r>
      <w:r w:rsidRPr="00ED743D">
        <w:rPr>
          <w:i/>
          <w:lang w:val="es-ES_tradnl"/>
        </w:rPr>
        <w:t>Điều chỉnh báo cáo nghiên cứu khả thi đầu tư xây dựng, gia hạn thời gian thực hiện hợp đồng gói thầu 09.XL và các gói thầu liên quan (tư vấn giám sát, bảo hiểm công trình), Dự án xây dựng đường Hà</w:t>
      </w:r>
      <w:r>
        <w:rPr>
          <w:i/>
          <w:lang w:val="es-ES_tradnl"/>
        </w:rPr>
        <w:t>m Nghi kéo dài;</w:t>
      </w:r>
    </w:p>
    <w:p w:rsidR="00F0220A" w:rsidRDefault="00CA66F5" w:rsidP="00D24840">
      <w:pPr>
        <w:spacing w:before="120"/>
        <w:ind w:firstLine="806"/>
        <w:jc w:val="both"/>
        <w:rPr>
          <w:i/>
          <w:lang w:val="es-ES_tradnl"/>
        </w:rPr>
      </w:pPr>
      <w:r>
        <w:rPr>
          <w:i/>
          <w:lang w:val="es-ES_tradnl"/>
        </w:rPr>
        <w:t>(</w:t>
      </w:r>
      <w:r w:rsidR="00D24840">
        <w:rPr>
          <w:i/>
          <w:lang w:val="es-ES_tradnl"/>
        </w:rPr>
        <w:t>4</w:t>
      </w:r>
      <w:r>
        <w:rPr>
          <w:i/>
          <w:lang w:val="es-ES_tradnl"/>
        </w:rPr>
        <w:t>) Phê duyệt quyết toán vốn đầu tư dự án hoàn thành Dự án Cải tạo, nâng cấp, tăng cường cơ sở vật chất Trụ sở làm việc Cơ quan Tỉnh uỷ;</w:t>
      </w:r>
    </w:p>
    <w:p w:rsidR="00F0220A" w:rsidRDefault="00CA66F5" w:rsidP="00DC52B0">
      <w:pPr>
        <w:spacing w:before="120"/>
        <w:ind w:firstLine="806"/>
        <w:jc w:val="both"/>
        <w:rPr>
          <w:i/>
          <w:lang w:val="es-ES_tradnl"/>
        </w:rPr>
      </w:pPr>
      <w:r>
        <w:rPr>
          <w:i/>
          <w:lang w:val="es-ES_tradnl"/>
        </w:rPr>
        <w:t>(</w:t>
      </w:r>
      <w:r w:rsidR="00D24840">
        <w:rPr>
          <w:i/>
          <w:lang w:val="es-ES_tradnl"/>
        </w:rPr>
        <w:t>5</w:t>
      </w:r>
      <w:r>
        <w:rPr>
          <w:i/>
          <w:lang w:val="es-ES_tradnl"/>
        </w:rPr>
        <w:t>) Bãi bỏ Đồ án QH phân khu xây dựng Khu TM, DL, DV tổng hợp Nam Cẩm Xuyên và giao UBND huyện Đức Thọ soát xét, tham mưu các nội dung liên quan đến việc hủy bỏ QH chung xây dựng thị trấn Đức Thọ và vùng phụ cận đến năm 2035;</w:t>
      </w:r>
    </w:p>
    <w:p w:rsidR="00F0220A" w:rsidRDefault="00CA66F5" w:rsidP="00DC52B0">
      <w:pPr>
        <w:spacing w:before="120"/>
        <w:ind w:firstLine="806"/>
        <w:jc w:val="both"/>
        <w:rPr>
          <w:i/>
          <w:lang w:val="es-ES_tradnl"/>
        </w:rPr>
      </w:pPr>
      <w:r>
        <w:rPr>
          <w:i/>
          <w:lang w:val="es-ES_tradnl"/>
        </w:rPr>
        <w:t>(</w:t>
      </w:r>
      <w:r w:rsidR="00D24840">
        <w:rPr>
          <w:i/>
          <w:lang w:val="es-ES_tradnl"/>
        </w:rPr>
        <w:t>6</w:t>
      </w:r>
      <w:r>
        <w:rPr>
          <w:i/>
          <w:lang w:val="es-ES_tradnl"/>
        </w:rPr>
        <w:t>) Một số nội dung liên quan đến soát xét tiền sử dụng đất dự án Khu dịch vụ và nhà nghỉ Xuân Thành;</w:t>
      </w:r>
    </w:p>
    <w:p w:rsidR="00F0220A" w:rsidRDefault="00CA66F5" w:rsidP="00DC52B0">
      <w:pPr>
        <w:spacing w:before="120"/>
        <w:ind w:firstLine="806"/>
        <w:jc w:val="both"/>
        <w:rPr>
          <w:i/>
          <w:lang w:val="es-ES_tradnl"/>
        </w:rPr>
      </w:pPr>
      <w:r>
        <w:rPr>
          <w:i/>
          <w:lang w:val="es-ES_tradnl"/>
        </w:rPr>
        <w:t>(</w:t>
      </w:r>
      <w:r w:rsidR="00D24840">
        <w:rPr>
          <w:i/>
          <w:lang w:val="es-ES_tradnl"/>
        </w:rPr>
        <w:t>7</w:t>
      </w:r>
      <w:r>
        <w:rPr>
          <w:i/>
          <w:lang w:val="es-ES_tradnl"/>
        </w:rPr>
        <w:t>) Báo cáo tiến độ thực hiện công tác GPMB một số Dự án giao thông trên địa bàn tỉnh Hà Tĩnh;</w:t>
      </w:r>
    </w:p>
    <w:p w:rsidR="00F0220A" w:rsidRDefault="00CA66F5" w:rsidP="00DC52B0">
      <w:pPr>
        <w:spacing w:before="120"/>
        <w:ind w:firstLine="806"/>
        <w:jc w:val="both"/>
        <w:rPr>
          <w:i/>
          <w:lang w:val="es-ES_tradnl"/>
        </w:rPr>
      </w:pPr>
      <w:r>
        <w:rPr>
          <w:i/>
          <w:lang w:val="es-ES_tradnl"/>
        </w:rPr>
        <w:t>(</w:t>
      </w:r>
      <w:r w:rsidR="00D24840">
        <w:rPr>
          <w:i/>
          <w:lang w:val="es-ES_tradnl"/>
        </w:rPr>
        <w:t>8</w:t>
      </w:r>
      <w:r>
        <w:rPr>
          <w:i/>
          <w:lang w:val="es-ES_tradnl"/>
        </w:rPr>
        <w:t>) Điều chỉnh chủ trương đầu tự dự án nuôi cá bơn cá mú và tôm công nghệ cao của công ty Cổ phần xây dựng Tiến Đạt;</w:t>
      </w:r>
    </w:p>
    <w:p w:rsidR="00F0220A" w:rsidRDefault="00CA66F5" w:rsidP="00DC52B0">
      <w:pPr>
        <w:spacing w:before="120"/>
        <w:ind w:firstLine="806"/>
        <w:jc w:val="both"/>
        <w:rPr>
          <w:i/>
          <w:lang w:val="es-ES_tradnl"/>
        </w:rPr>
      </w:pPr>
      <w:r>
        <w:rPr>
          <w:i/>
          <w:lang w:val="es-ES_tradnl"/>
        </w:rPr>
        <w:t>(</w:t>
      </w:r>
      <w:r w:rsidR="00D24840">
        <w:rPr>
          <w:i/>
          <w:lang w:val="es-ES_tradnl"/>
        </w:rPr>
        <w:t>9</w:t>
      </w:r>
      <w:r>
        <w:rPr>
          <w:i/>
          <w:lang w:val="es-ES_tradnl"/>
        </w:rPr>
        <w:t>) Báo cáo xin ý kiến kết quả thanh tra dự án Khu du lịch sinh thái biển Xuân Hội tại xã Xuân Hội, huyện Nghi Xuân của Công ty CP Đầu tư Xuân Hội;</w:t>
      </w:r>
    </w:p>
    <w:p w:rsidR="00F0220A" w:rsidRDefault="00CA66F5" w:rsidP="00DC52B0">
      <w:pPr>
        <w:spacing w:before="120"/>
        <w:ind w:firstLine="806"/>
        <w:jc w:val="both"/>
        <w:rPr>
          <w:i/>
          <w:lang w:val="es-ES_tradnl"/>
        </w:rPr>
      </w:pPr>
      <w:r>
        <w:rPr>
          <w:i/>
          <w:lang w:val="es-ES_tradnl"/>
        </w:rPr>
        <w:t>(8) Xử lý các nội dung liên quan Dự án Nhà máy nước và hệ thống cấp nước sạch cho Nhân dân thị trấn Hương Khê và 8 xã vùng phụ cận thuộc huyện Hương Khê và Nhà máy nước Cu Lây;</w:t>
      </w:r>
    </w:p>
    <w:p w:rsidR="00ED743D" w:rsidRDefault="00D24840" w:rsidP="00DC52B0">
      <w:pPr>
        <w:spacing w:before="120"/>
        <w:ind w:firstLine="806"/>
        <w:jc w:val="both"/>
        <w:rPr>
          <w:i/>
          <w:lang w:val="es-ES_tradnl"/>
        </w:rPr>
      </w:pPr>
      <w:r>
        <w:rPr>
          <w:i/>
          <w:lang w:val="es-ES_tradnl"/>
        </w:rPr>
        <w:lastRenderedPageBreak/>
        <w:t xml:space="preserve">(10) </w:t>
      </w:r>
      <w:r w:rsidR="00ED743D" w:rsidRPr="00ED743D">
        <w:rPr>
          <w:i/>
          <w:lang w:val="es-ES_tradnl"/>
        </w:rPr>
        <w:t>Phê duyệt quyết toán vốn đầu tư dự án hoàn thành Dự án: Đường ứn</w:t>
      </w:r>
      <w:r w:rsidR="00ED743D">
        <w:rPr>
          <w:i/>
          <w:lang w:val="es-ES_tradnl"/>
        </w:rPr>
        <w:t>g cứu hồ Kẻ Gỗ, huyện Cẩm Xuyên;</w:t>
      </w:r>
    </w:p>
    <w:p w:rsidR="00F0220A" w:rsidRDefault="00CA66F5" w:rsidP="00DC52B0">
      <w:pPr>
        <w:spacing w:before="120"/>
        <w:ind w:firstLine="806"/>
        <w:jc w:val="both"/>
        <w:rPr>
          <w:i/>
          <w:lang w:val="es-ES_tradnl"/>
        </w:rPr>
      </w:pPr>
      <w:r>
        <w:rPr>
          <w:i/>
          <w:lang w:val="es-ES_tradnl"/>
        </w:rPr>
        <w:t>(</w:t>
      </w:r>
      <w:r w:rsidR="00D24840">
        <w:rPr>
          <w:i/>
          <w:lang w:val="es-ES_tradnl"/>
        </w:rPr>
        <w:t>11</w:t>
      </w:r>
      <w:r>
        <w:rPr>
          <w:i/>
          <w:lang w:val="es-ES_tradnl"/>
        </w:rPr>
        <w:t>) Báo cáo nghiên cứu khả thi dự án Hệ thống cấp nước sinh hoạt xã Đức Đồng và vùng phụ cận, huyện Đức Thọ (giai đoạn 1);</w:t>
      </w:r>
    </w:p>
    <w:p w:rsidR="00A0032B" w:rsidRDefault="00D24840" w:rsidP="00DC52B0">
      <w:pPr>
        <w:spacing w:before="120"/>
        <w:ind w:firstLine="806"/>
        <w:jc w:val="both"/>
        <w:rPr>
          <w:i/>
          <w:lang w:val="es-ES_tradnl"/>
        </w:rPr>
      </w:pPr>
      <w:r>
        <w:rPr>
          <w:i/>
          <w:lang w:val="es-ES_tradnl"/>
        </w:rPr>
        <w:t xml:space="preserve">(12) </w:t>
      </w:r>
      <w:r w:rsidR="00A0032B">
        <w:rPr>
          <w:i/>
          <w:lang w:val="es-ES_tradnl"/>
        </w:rPr>
        <w:t>C</w:t>
      </w:r>
      <w:r w:rsidR="00A0032B" w:rsidRPr="00A0032B">
        <w:rPr>
          <w:i/>
          <w:lang w:val="es-ES_tradnl"/>
        </w:rPr>
        <w:t xml:space="preserve">hấp thuận nhà đầu tư dự án Hệ thống cấp nước sạch liên xã Cẩm Minh, Cẩm Lạc, Cẩm Sơn, Cẩm Thịnh, Cẩm Trung, Cẩm Lộc, Cẩm Hà, Cẩm Lĩnh, Cẩm Hưng, Cẩm Nhượng, Nam Phúc Thăng và thị </w:t>
      </w:r>
      <w:r>
        <w:rPr>
          <w:i/>
          <w:lang w:val="es-ES_tradnl"/>
        </w:rPr>
        <w:t>trấn Thiên Cầm, huyện Cẩm Xuyên;</w:t>
      </w:r>
    </w:p>
    <w:p w:rsidR="00F0220A" w:rsidRDefault="00CA66F5" w:rsidP="00DC52B0">
      <w:pPr>
        <w:spacing w:before="120"/>
        <w:ind w:firstLine="806"/>
        <w:jc w:val="both"/>
        <w:rPr>
          <w:i/>
          <w:lang w:val="es-ES_tradnl"/>
        </w:rPr>
      </w:pPr>
      <w:r>
        <w:rPr>
          <w:i/>
          <w:lang w:val="es-ES_tradnl"/>
        </w:rPr>
        <w:t>(1</w:t>
      </w:r>
      <w:r w:rsidR="00D24840">
        <w:rPr>
          <w:i/>
          <w:lang w:val="es-ES_tradnl"/>
        </w:rPr>
        <w:t>3</w:t>
      </w:r>
      <w:r>
        <w:rPr>
          <w:i/>
          <w:lang w:val="es-ES_tradnl"/>
        </w:rPr>
        <w:t>) Chấp thuận Nhà đầu tư Dự án Khu dân cư tại xã Phú Phong, huyện Hương Khê;</w:t>
      </w:r>
    </w:p>
    <w:p w:rsidR="00F0220A" w:rsidRDefault="00CA66F5" w:rsidP="00DC52B0">
      <w:pPr>
        <w:spacing w:before="120"/>
        <w:ind w:firstLine="806"/>
        <w:jc w:val="both"/>
        <w:rPr>
          <w:i/>
          <w:lang w:val="es-ES_tradnl"/>
        </w:rPr>
      </w:pPr>
      <w:r>
        <w:rPr>
          <w:i/>
          <w:lang w:val="es-ES_tradnl"/>
        </w:rPr>
        <w:t>(1</w:t>
      </w:r>
      <w:r w:rsidR="00D24840">
        <w:rPr>
          <w:i/>
          <w:lang w:val="es-ES_tradnl"/>
        </w:rPr>
        <w:t>4</w:t>
      </w:r>
      <w:r>
        <w:rPr>
          <w:i/>
          <w:lang w:val="es-ES_tradnl"/>
        </w:rPr>
        <w:t>) Báo cáo kết quả rà soát danh mục dự án và đề xuất các giải pháp thực hiện phòng, chống tham nhũng, tiêu cực trong quản lý các dự án đầu tư từ nguồn ngân sách nhà nước;</w:t>
      </w:r>
    </w:p>
    <w:p w:rsidR="00F0220A" w:rsidRDefault="00CA66F5" w:rsidP="00DC52B0">
      <w:pPr>
        <w:spacing w:before="120"/>
        <w:ind w:firstLine="806"/>
        <w:jc w:val="both"/>
        <w:rPr>
          <w:i/>
          <w:lang w:val="es-ES_tradnl"/>
        </w:rPr>
      </w:pPr>
      <w:r>
        <w:rPr>
          <w:i/>
          <w:lang w:val="es-ES_tradnl"/>
        </w:rPr>
        <w:t>(1</w:t>
      </w:r>
      <w:r w:rsidR="00D24840">
        <w:rPr>
          <w:i/>
          <w:lang w:val="es-ES_tradnl"/>
        </w:rPr>
        <w:t>5</w:t>
      </w:r>
      <w:r>
        <w:rPr>
          <w:i/>
          <w:lang w:val="es-ES_tradnl"/>
        </w:rPr>
        <w:t>) Báo cáo kết quả rà soát, tham mưu giải pháp thực hiện phòng, chống tham nhũng, tiêu cực trong quản lý dự án đầu tư có sử dụng đất từ nguồn vốn ngoài ngân sách nhà nước;</w:t>
      </w:r>
    </w:p>
    <w:p w:rsidR="00F0220A" w:rsidRDefault="00CA66F5" w:rsidP="00DC52B0">
      <w:pPr>
        <w:spacing w:before="120"/>
        <w:ind w:firstLine="806"/>
        <w:jc w:val="both"/>
        <w:rPr>
          <w:i/>
          <w:lang w:val="es-ES_tradnl"/>
        </w:rPr>
      </w:pPr>
      <w:r>
        <w:rPr>
          <w:i/>
          <w:lang w:val="es-ES_tradnl"/>
        </w:rPr>
        <w:t>(1</w:t>
      </w:r>
      <w:r w:rsidR="00D24840">
        <w:rPr>
          <w:i/>
          <w:lang w:val="es-ES_tradnl"/>
        </w:rPr>
        <w:t>6</w:t>
      </w:r>
      <w:r>
        <w:rPr>
          <w:i/>
          <w:lang w:val="es-ES_tradnl"/>
        </w:rPr>
        <w:t>) Cho thuê đất để sử dụng cho hoạt động  khoáng sản tại xã Thượng Lộc, huyện Can Lộc (phục vụ dự án đường bộ cao tốc Bắc Nam);</w:t>
      </w:r>
    </w:p>
    <w:p w:rsidR="004B33AF" w:rsidRDefault="004B33AF" w:rsidP="004B33AF">
      <w:pPr>
        <w:spacing w:before="120"/>
        <w:ind w:firstLine="806"/>
        <w:jc w:val="both"/>
        <w:rPr>
          <w:i/>
          <w:lang w:val="es-ES_tradnl"/>
        </w:rPr>
      </w:pPr>
      <w:r>
        <w:rPr>
          <w:i/>
          <w:lang w:val="es-ES_tradnl"/>
        </w:rPr>
        <w:t>(</w:t>
      </w:r>
      <w:r>
        <w:rPr>
          <w:i/>
          <w:lang w:val="es-ES_tradnl"/>
        </w:rPr>
        <w:t>17</w:t>
      </w:r>
      <w:r>
        <w:rPr>
          <w:i/>
          <w:lang w:val="es-ES_tradnl"/>
        </w:rPr>
        <w:t xml:space="preserve">) </w:t>
      </w:r>
      <w:r w:rsidRPr="00D24840">
        <w:rPr>
          <w:i/>
          <w:lang w:val="es-ES_tradnl"/>
        </w:rPr>
        <w:t>Ủy quyền phê duyệt nhiệm vụ và dự toán kinh phí thực hiện cải tạo, nâng cấp cơ sở vật chất, mua sắm trang thiết bị năm 2025 tại Trung tâm Điều dưỡng Người có công và Bảo trợ xã hội</w:t>
      </w:r>
      <w:r>
        <w:rPr>
          <w:i/>
          <w:lang w:val="es-ES_tradnl"/>
        </w:rPr>
        <w:t>;</w:t>
      </w:r>
    </w:p>
    <w:p w:rsidR="00F0220A" w:rsidRDefault="00CA66F5" w:rsidP="004B33AF">
      <w:pPr>
        <w:spacing w:before="120"/>
        <w:ind w:firstLine="806"/>
        <w:jc w:val="both"/>
        <w:rPr>
          <w:i/>
          <w:lang w:val="es-ES_tradnl"/>
        </w:rPr>
      </w:pPr>
      <w:r>
        <w:rPr>
          <w:i/>
          <w:lang w:val="es-ES_tradnl"/>
        </w:rPr>
        <w:t>(1</w:t>
      </w:r>
      <w:r w:rsidR="004B33AF">
        <w:rPr>
          <w:i/>
          <w:lang w:val="es-ES_tradnl"/>
        </w:rPr>
        <w:t>8</w:t>
      </w:r>
      <w:r>
        <w:rPr>
          <w:i/>
          <w:lang w:val="es-ES_tradnl"/>
        </w:rPr>
        <w:t>) Triển khai thực hiện Luật Đất đai năm 2024 liên quan đến tổ chức phát triển quỹ đất;</w:t>
      </w:r>
    </w:p>
    <w:p w:rsidR="00F0220A" w:rsidRDefault="00CA66F5" w:rsidP="00DC52B0">
      <w:pPr>
        <w:spacing w:before="120"/>
        <w:ind w:firstLine="806"/>
        <w:jc w:val="both"/>
        <w:rPr>
          <w:i/>
          <w:lang w:val="es-ES_tradnl"/>
        </w:rPr>
      </w:pPr>
      <w:r>
        <w:rPr>
          <w:i/>
          <w:lang w:val="es-ES_tradnl"/>
        </w:rPr>
        <w:t>(1</w:t>
      </w:r>
      <w:r w:rsidR="004B33AF">
        <w:rPr>
          <w:i/>
          <w:lang w:val="es-ES_tradnl"/>
        </w:rPr>
        <w:t>9</w:t>
      </w:r>
      <w:r>
        <w:rPr>
          <w:i/>
          <w:lang w:val="es-ES_tradnl"/>
        </w:rPr>
        <w:t>) Thu hồi đất, giao đất để quản lý, khai thác quỹ đất (cho Trung tâm Phát triển quỹ đất và Kỹ thuật địa chính tại P. Kỳ Trinh, TX. Kỳ Anh);</w:t>
      </w:r>
    </w:p>
    <w:p w:rsidR="00F0220A" w:rsidRDefault="00CA66F5" w:rsidP="00DC52B0">
      <w:pPr>
        <w:spacing w:before="120"/>
        <w:ind w:firstLine="806"/>
        <w:jc w:val="both"/>
        <w:rPr>
          <w:i/>
          <w:lang w:val="es-ES_tradnl"/>
        </w:rPr>
      </w:pPr>
      <w:r>
        <w:rPr>
          <w:i/>
          <w:lang w:val="es-ES_tradnl"/>
        </w:rPr>
        <w:t>(</w:t>
      </w:r>
      <w:r w:rsidR="004B33AF">
        <w:rPr>
          <w:i/>
          <w:lang w:val="es-ES_tradnl"/>
        </w:rPr>
        <w:t>20</w:t>
      </w:r>
      <w:r>
        <w:rPr>
          <w:i/>
          <w:lang w:val="es-ES_tradnl"/>
        </w:rPr>
        <w:t>) Xử lý kiến nghị của CTCP PLE Việt Nam về việc thi tuyển Bảo tàng Hà Tĩnh;</w:t>
      </w:r>
    </w:p>
    <w:p w:rsidR="00F0220A" w:rsidRDefault="00CA66F5" w:rsidP="00DC52B0">
      <w:pPr>
        <w:spacing w:before="120"/>
        <w:ind w:firstLine="806"/>
        <w:jc w:val="both"/>
        <w:rPr>
          <w:i/>
          <w:lang w:val="es-ES_tradnl"/>
        </w:rPr>
      </w:pPr>
      <w:r>
        <w:rPr>
          <w:i/>
          <w:lang w:val="es-ES_tradnl"/>
        </w:rPr>
        <w:t>(</w:t>
      </w:r>
      <w:r w:rsidR="00D24840">
        <w:rPr>
          <w:i/>
          <w:lang w:val="es-ES_tradnl"/>
        </w:rPr>
        <w:t>2</w:t>
      </w:r>
      <w:r w:rsidR="004B33AF">
        <w:rPr>
          <w:i/>
          <w:lang w:val="es-ES_tradnl"/>
        </w:rPr>
        <w:t>1</w:t>
      </w:r>
      <w:r>
        <w:rPr>
          <w:i/>
          <w:lang w:val="es-ES_tradnl"/>
        </w:rPr>
        <w:t>) Xin ý kiến đối với hồ sơ đề nghị giao khu vực biển của Công ty CP Cảng Hoành Sơn;</w:t>
      </w:r>
    </w:p>
    <w:p w:rsidR="00F0220A" w:rsidRDefault="00CA66F5" w:rsidP="00DC52B0">
      <w:pPr>
        <w:spacing w:before="120"/>
        <w:ind w:firstLine="806"/>
        <w:jc w:val="both"/>
        <w:rPr>
          <w:i/>
          <w:lang w:val="es-ES_tradnl"/>
        </w:rPr>
      </w:pPr>
      <w:r>
        <w:rPr>
          <w:i/>
          <w:lang w:val="es-ES_tradnl"/>
        </w:rPr>
        <w:t>(</w:t>
      </w:r>
      <w:r w:rsidR="00D24840">
        <w:rPr>
          <w:i/>
          <w:lang w:val="es-ES_tradnl"/>
        </w:rPr>
        <w:t>2</w:t>
      </w:r>
      <w:r w:rsidR="004B33AF">
        <w:rPr>
          <w:i/>
          <w:lang w:val="es-ES_tradnl"/>
        </w:rPr>
        <w:t>2</w:t>
      </w:r>
      <w:r>
        <w:rPr>
          <w:i/>
          <w:lang w:val="es-ES_tradnl"/>
        </w:rPr>
        <w:t>) Chấp thuận điều chỉnh chủ trương đầu tư đồng thời với chấp thuận nhà đầu tư Dự án đầu tư xây dựng chợ Kỳ Giang tại xã Kỳ Giang, huyện Kỳ Anh của Công ty TNHH Tân Vạn Hưng;</w:t>
      </w:r>
    </w:p>
    <w:p w:rsidR="00A0032B" w:rsidRDefault="00D24840" w:rsidP="00DC52B0">
      <w:pPr>
        <w:spacing w:before="120"/>
        <w:ind w:firstLine="806"/>
        <w:jc w:val="both"/>
        <w:rPr>
          <w:i/>
          <w:lang w:val="es-ES_tradnl"/>
        </w:rPr>
      </w:pPr>
      <w:r>
        <w:rPr>
          <w:i/>
          <w:lang w:val="es-ES_tradnl"/>
        </w:rPr>
        <w:t>(2</w:t>
      </w:r>
      <w:r w:rsidR="004B33AF">
        <w:rPr>
          <w:i/>
          <w:lang w:val="es-ES_tradnl"/>
        </w:rPr>
        <w:t>3</w:t>
      </w:r>
      <w:r>
        <w:rPr>
          <w:i/>
          <w:lang w:val="es-ES_tradnl"/>
        </w:rPr>
        <w:t>) Đ</w:t>
      </w:r>
      <w:r w:rsidR="00A0032B" w:rsidRPr="00A0032B">
        <w:rPr>
          <w:i/>
          <w:lang w:val="es-ES_tradnl"/>
        </w:rPr>
        <w:t xml:space="preserve">iều chỉnh, bổ sung Kế hoạch tài chính tổng thể nguồn thu thỏa thuận chi trả giảm phát thải vùng Bắc Trung Bộ </w:t>
      </w:r>
      <w:r w:rsidR="00A0032B">
        <w:rPr>
          <w:i/>
          <w:lang w:val="es-ES_tradnl"/>
        </w:rPr>
        <w:t>(ERPA);</w:t>
      </w:r>
    </w:p>
    <w:p w:rsidR="00D24840" w:rsidRDefault="00D24840" w:rsidP="00DC52B0">
      <w:pPr>
        <w:spacing w:before="120"/>
        <w:ind w:firstLine="806"/>
        <w:jc w:val="both"/>
        <w:rPr>
          <w:i/>
          <w:lang w:val="es-ES_tradnl"/>
        </w:rPr>
      </w:pPr>
      <w:r>
        <w:rPr>
          <w:i/>
          <w:lang w:val="es-ES_tradnl"/>
        </w:rPr>
        <w:t>(2</w:t>
      </w:r>
      <w:r w:rsidR="004B33AF">
        <w:rPr>
          <w:i/>
          <w:lang w:val="es-ES_tradnl"/>
        </w:rPr>
        <w:t>4</w:t>
      </w:r>
      <w:r>
        <w:rPr>
          <w:i/>
          <w:lang w:val="es-ES_tradnl"/>
        </w:rPr>
        <w:t xml:space="preserve">) </w:t>
      </w:r>
      <w:r w:rsidRPr="00D24840">
        <w:rPr>
          <w:i/>
          <w:lang w:val="es-ES_tradnl"/>
        </w:rPr>
        <w:t>Điều chỉnh giá hợp đồng gói thầu Xây dựng, mua sắm lắp đặt thiết bị trung tâm y tế huyện Hương Sơn</w:t>
      </w:r>
      <w:r>
        <w:rPr>
          <w:i/>
          <w:lang w:val="es-ES_tradnl"/>
        </w:rPr>
        <w:t>;</w:t>
      </w:r>
    </w:p>
    <w:p w:rsidR="00D24840" w:rsidRDefault="00D24840" w:rsidP="00DC52B0">
      <w:pPr>
        <w:spacing w:before="120"/>
        <w:ind w:firstLine="806"/>
        <w:jc w:val="both"/>
        <w:rPr>
          <w:i/>
          <w:lang w:val="es-ES_tradnl"/>
        </w:rPr>
      </w:pPr>
      <w:r>
        <w:rPr>
          <w:i/>
          <w:lang w:val="es-ES_tradnl"/>
        </w:rPr>
        <w:t>(2</w:t>
      </w:r>
      <w:r w:rsidR="004B33AF">
        <w:rPr>
          <w:i/>
          <w:lang w:val="es-ES_tradnl"/>
        </w:rPr>
        <w:t>5</w:t>
      </w:r>
      <w:r>
        <w:rPr>
          <w:i/>
          <w:lang w:val="es-ES_tradnl"/>
        </w:rPr>
        <w:t>) C</w:t>
      </w:r>
      <w:r w:rsidRPr="00D24840">
        <w:rPr>
          <w:i/>
          <w:lang w:val="es-ES_tradnl"/>
        </w:rPr>
        <w:t>hủ trương mua sắm trang thiết bị y tế thuộc Đề án Phát triển kỹ thuật cao, chuyên sâu tại Bệnh viện Đa khoa tỉnh</w:t>
      </w:r>
      <w:r>
        <w:rPr>
          <w:i/>
          <w:lang w:val="es-ES_tradnl"/>
        </w:rPr>
        <w:t>;</w:t>
      </w:r>
    </w:p>
    <w:p w:rsidR="00F0220A" w:rsidRDefault="00CA66F5" w:rsidP="00DC52B0">
      <w:pPr>
        <w:spacing w:before="120"/>
        <w:ind w:firstLine="806"/>
        <w:jc w:val="both"/>
        <w:rPr>
          <w:i/>
          <w:lang w:val="es-ES_tradnl"/>
        </w:rPr>
      </w:pPr>
      <w:r>
        <w:rPr>
          <w:i/>
          <w:lang w:val="es-ES_tradnl"/>
        </w:rPr>
        <w:lastRenderedPageBreak/>
        <w:t>(</w:t>
      </w:r>
      <w:r w:rsidR="00D24840">
        <w:rPr>
          <w:i/>
          <w:lang w:val="es-ES_tradnl"/>
        </w:rPr>
        <w:t>2</w:t>
      </w:r>
      <w:r w:rsidR="004B33AF">
        <w:rPr>
          <w:i/>
          <w:lang w:val="es-ES_tradnl"/>
        </w:rPr>
        <w:t>6</w:t>
      </w:r>
      <w:r>
        <w:rPr>
          <w:i/>
          <w:lang w:val="es-ES_tradnl"/>
        </w:rPr>
        <w:t>) Phương án xây dựng giá gói thầu trong đấu thầu thuốc tập trung cấp địa phương;</w:t>
      </w:r>
    </w:p>
    <w:p w:rsidR="00D24840" w:rsidRDefault="00D24840" w:rsidP="00DC52B0">
      <w:pPr>
        <w:spacing w:before="120"/>
        <w:ind w:firstLine="806"/>
        <w:jc w:val="both"/>
        <w:rPr>
          <w:i/>
          <w:lang w:val="es-ES_tradnl"/>
        </w:rPr>
      </w:pPr>
      <w:r>
        <w:rPr>
          <w:i/>
          <w:lang w:val="es-ES_tradnl"/>
        </w:rPr>
        <w:t>(2</w:t>
      </w:r>
      <w:r w:rsidR="004B33AF">
        <w:rPr>
          <w:i/>
          <w:lang w:val="es-ES_tradnl"/>
        </w:rPr>
        <w:t>7</w:t>
      </w:r>
      <w:r>
        <w:rPr>
          <w:i/>
          <w:lang w:val="es-ES_tradnl"/>
        </w:rPr>
        <w:t>) T</w:t>
      </w:r>
      <w:r w:rsidRPr="00D24840">
        <w:rPr>
          <w:i/>
          <w:lang w:val="es-ES_tradnl"/>
        </w:rPr>
        <w:t>ính điểm, xếp hạng đơn vị sự nghiệp y tế theo Thông tư số 06/2024/TT-BYT</w:t>
      </w:r>
      <w:r>
        <w:rPr>
          <w:i/>
          <w:lang w:val="es-ES_tradnl"/>
        </w:rPr>
        <w:t>;</w:t>
      </w:r>
    </w:p>
    <w:p w:rsidR="00D24840" w:rsidRDefault="00D24840" w:rsidP="00D24840">
      <w:pPr>
        <w:spacing w:before="120"/>
        <w:ind w:firstLine="806"/>
        <w:jc w:val="both"/>
        <w:rPr>
          <w:i/>
          <w:lang w:val="es-ES_tradnl"/>
        </w:rPr>
      </w:pPr>
      <w:r>
        <w:rPr>
          <w:i/>
          <w:lang w:val="es-ES_tradnl"/>
        </w:rPr>
        <w:t>(2</w:t>
      </w:r>
      <w:r w:rsidR="004B33AF">
        <w:rPr>
          <w:i/>
          <w:lang w:val="es-ES_tradnl"/>
        </w:rPr>
        <w:t>8</w:t>
      </w:r>
      <w:r>
        <w:rPr>
          <w:i/>
          <w:lang w:val="es-ES_tradnl"/>
        </w:rPr>
        <w:t>) Xin ý kiến Ban Chỉ đạo công tác tôn giáo tỉnh về việc Tòa Giám mục Giáo phận Hà Tĩnh đề nghị thành lập tổ chức tôn giáo trực thuộc;</w:t>
      </w:r>
    </w:p>
    <w:p w:rsidR="00F0220A" w:rsidRDefault="00CA66F5" w:rsidP="00D24840">
      <w:pPr>
        <w:spacing w:before="120"/>
        <w:ind w:firstLine="806"/>
        <w:jc w:val="both"/>
        <w:rPr>
          <w:i/>
          <w:lang w:val="es-ES_tradnl"/>
        </w:rPr>
      </w:pPr>
      <w:r>
        <w:rPr>
          <w:i/>
          <w:lang w:val="es-ES_tradnl"/>
        </w:rPr>
        <w:t>(2</w:t>
      </w:r>
      <w:r w:rsidR="004B33AF">
        <w:rPr>
          <w:i/>
          <w:lang w:val="es-ES_tradnl"/>
        </w:rPr>
        <w:t>9</w:t>
      </w:r>
      <w:r>
        <w:rPr>
          <w:i/>
          <w:lang w:val="es-ES_tradnl"/>
        </w:rPr>
        <w:t>) Phân phối chênh lệch thu chi năm 2023 của Quỹ ĐTPT tỉnh;</w:t>
      </w:r>
    </w:p>
    <w:p w:rsidR="00ED743D" w:rsidRDefault="00D24840" w:rsidP="00DC52B0">
      <w:pPr>
        <w:spacing w:before="120"/>
        <w:ind w:firstLine="806"/>
        <w:jc w:val="both"/>
        <w:rPr>
          <w:i/>
          <w:lang w:val="es-ES_tradnl"/>
        </w:rPr>
      </w:pPr>
      <w:r>
        <w:rPr>
          <w:i/>
          <w:lang w:val="es-ES_tradnl"/>
        </w:rPr>
        <w:t>(</w:t>
      </w:r>
      <w:r w:rsidR="004B33AF">
        <w:rPr>
          <w:i/>
          <w:lang w:val="es-ES_tradnl"/>
        </w:rPr>
        <w:t>30</w:t>
      </w:r>
      <w:r>
        <w:rPr>
          <w:i/>
          <w:lang w:val="es-ES_tradnl"/>
        </w:rPr>
        <w:t>) H</w:t>
      </w:r>
      <w:r w:rsidR="00ED743D" w:rsidRPr="00ED743D">
        <w:rPr>
          <w:i/>
          <w:lang w:val="es-ES_tradnl"/>
        </w:rPr>
        <w:t>ỗ trợ kinh phí mua sắm trang thiết bị phục vụ công tác bảo vệ bí mật nhà nước của các Cơ quan, đơn vị thuộc Tỉnh ủy</w:t>
      </w:r>
      <w:r>
        <w:rPr>
          <w:i/>
          <w:lang w:val="es-ES_tradnl"/>
        </w:rPr>
        <w:t>;</w:t>
      </w:r>
    </w:p>
    <w:p w:rsidR="00ED743D" w:rsidRDefault="00D24840" w:rsidP="00DC52B0">
      <w:pPr>
        <w:spacing w:before="120"/>
        <w:ind w:firstLine="806"/>
        <w:jc w:val="both"/>
        <w:rPr>
          <w:i/>
          <w:lang w:val="es-ES_tradnl"/>
        </w:rPr>
      </w:pPr>
      <w:r>
        <w:rPr>
          <w:i/>
          <w:lang w:val="es-ES_tradnl"/>
        </w:rPr>
        <w:t>(3</w:t>
      </w:r>
      <w:r w:rsidR="004B33AF">
        <w:rPr>
          <w:i/>
          <w:lang w:val="es-ES_tradnl"/>
        </w:rPr>
        <w:t>1</w:t>
      </w:r>
      <w:r>
        <w:rPr>
          <w:i/>
          <w:lang w:val="es-ES_tradnl"/>
        </w:rPr>
        <w:t>) G</w:t>
      </w:r>
      <w:r w:rsidR="00ED743D" w:rsidRPr="00ED743D">
        <w:rPr>
          <w:i/>
          <w:lang w:val="es-ES_tradnl"/>
        </w:rPr>
        <w:t>iao quyền tự chủ, tự chịu trách nhiệm về tài chính năm 2025 cho các đơn vị sự nghiệp trực thuộc Sở Tư pháp</w:t>
      </w:r>
      <w:r>
        <w:rPr>
          <w:i/>
          <w:lang w:val="es-ES_tradnl"/>
        </w:rPr>
        <w:t>;</w:t>
      </w:r>
    </w:p>
    <w:p w:rsidR="00D24840" w:rsidRDefault="00D24840" w:rsidP="00DC52B0">
      <w:pPr>
        <w:spacing w:before="120"/>
        <w:ind w:firstLine="806"/>
        <w:jc w:val="both"/>
        <w:rPr>
          <w:i/>
          <w:lang w:val="es-ES_tradnl"/>
        </w:rPr>
      </w:pPr>
      <w:r>
        <w:rPr>
          <w:i/>
          <w:lang w:val="es-ES_tradnl"/>
        </w:rPr>
        <w:t>(3</w:t>
      </w:r>
      <w:r w:rsidR="004B33AF">
        <w:rPr>
          <w:i/>
          <w:lang w:val="es-ES_tradnl"/>
        </w:rPr>
        <w:t>2</w:t>
      </w:r>
      <w:r>
        <w:rPr>
          <w:i/>
          <w:lang w:val="es-ES_tradnl"/>
        </w:rPr>
        <w:t xml:space="preserve">) </w:t>
      </w:r>
      <w:r w:rsidRPr="00D24840">
        <w:rPr>
          <w:i/>
          <w:lang w:val="es-ES_tradnl"/>
        </w:rPr>
        <w:t>Bổ sung dự toán cho các cơ quan, đơn vị cấp tỉnh và hỗ trợ kinh phí cho các địa phương để thực hiện mua sắm, bảo dưỡng, sửa chữa tài sản công (nguồn dự kiến chi các nhiệm vụ của tỉnh từ thu chuyển nguồn năm trước trong dự toán ngân sách tỉnh năm 2024)</w:t>
      </w:r>
      <w:r>
        <w:rPr>
          <w:i/>
          <w:lang w:val="es-ES_tradnl"/>
        </w:rPr>
        <w:t>;</w:t>
      </w:r>
    </w:p>
    <w:p w:rsidR="00D24840" w:rsidRDefault="00D24840" w:rsidP="00DC52B0">
      <w:pPr>
        <w:spacing w:before="120"/>
        <w:ind w:firstLine="806"/>
        <w:jc w:val="both"/>
        <w:rPr>
          <w:i/>
          <w:lang w:val="es-ES_tradnl"/>
        </w:rPr>
      </w:pPr>
      <w:r>
        <w:rPr>
          <w:i/>
          <w:lang w:val="es-ES_tradnl"/>
        </w:rPr>
        <w:t>(3</w:t>
      </w:r>
      <w:r w:rsidR="004B33AF">
        <w:rPr>
          <w:i/>
          <w:lang w:val="es-ES_tradnl"/>
        </w:rPr>
        <w:t>3</w:t>
      </w:r>
      <w:r>
        <w:rPr>
          <w:i/>
          <w:lang w:val="es-ES_tradnl"/>
        </w:rPr>
        <w:t xml:space="preserve">) </w:t>
      </w:r>
      <w:r w:rsidRPr="00D24840">
        <w:rPr>
          <w:i/>
          <w:lang w:val="es-ES_tradnl"/>
        </w:rPr>
        <w:t>Bổ sung dự toán cho Văn phòng Tỉnh ủy để bảo dưỡng, sửa chữa Trụ sở làm việc của Thường trực Tỉnh ủy và Văn phòng Tỉnh ủy</w:t>
      </w:r>
      <w:r>
        <w:rPr>
          <w:i/>
          <w:lang w:val="es-ES_tradnl"/>
        </w:rPr>
        <w:t>;</w:t>
      </w:r>
    </w:p>
    <w:p w:rsidR="00D24840" w:rsidRDefault="00D24840" w:rsidP="00DC52B0">
      <w:pPr>
        <w:spacing w:before="120"/>
        <w:ind w:firstLine="806"/>
        <w:jc w:val="both"/>
        <w:rPr>
          <w:i/>
          <w:lang w:val="es-ES_tradnl"/>
        </w:rPr>
      </w:pPr>
      <w:r>
        <w:rPr>
          <w:i/>
          <w:lang w:val="es-ES_tradnl"/>
        </w:rPr>
        <w:t>(3</w:t>
      </w:r>
      <w:r w:rsidR="004B33AF">
        <w:rPr>
          <w:i/>
          <w:lang w:val="es-ES_tradnl"/>
        </w:rPr>
        <w:t>4</w:t>
      </w:r>
      <w:r>
        <w:rPr>
          <w:i/>
          <w:lang w:val="es-ES_tradnl"/>
        </w:rPr>
        <w:t xml:space="preserve">) </w:t>
      </w:r>
      <w:r w:rsidRPr="00D24840">
        <w:rPr>
          <w:i/>
          <w:lang w:val="es-ES_tradnl"/>
        </w:rPr>
        <w:t>Phê duyệt đề cương nhiệm vụ và dự toán kinh phí điều chỉnh Bảng giá đất năm 2020 trên địa bàn tỉnh Hà Tĩnh</w:t>
      </w:r>
      <w:r>
        <w:rPr>
          <w:i/>
          <w:lang w:val="es-ES_tradnl"/>
        </w:rPr>
        <w:t>;</w:t>
      </w:r>
    </w:p>
    <w:p w:rsidR="00D24840" w:rsidRDefault="00D24840" w:rsidP="00DC52B0">
      <w:pPr>
        <w:spacing w:before="120"/>
        <w:ind w:firstLine="806"/>
        <w:jc w:val="both"/>
        <w:rPr>
          <w:i/>
          <w:lang w:val="es-ES_tradnl"/>
        </w:rPr>
      </w:pPr>
      <w:r>
        <w:rPr>
          <w:i/>
          <w:lang w:val="es-ES_tradnl"/>
        </w:rPr>
        <w:t>(3</w:t>
      </w:r>
      <w:r w:rsidR="004B33AF">
        <w:rPr>
          <w:i/>
          <w:lang w:val="es-ES_tradnl"/>
        </w:rPr>
        <w:t>5</w:t>
      </w:r>
      <w:r>
        <w:rPr>
          <w:i/>
          <w:lang w:val="es-ES_tradnl"/>
        </w:rPr>
        <w:t xml:space="preserve">) </w:t>
      </w:r>
      <w:r w:rsidRPr="00D24840">
        <w:rPr>
          <w:i/>
          <w:lang w:val="es-ES_tradnl"/>
        </w:rPr>
        <w:t>Chủ trương mua sắm, bảo dưỡng, sửa chữa tài sản công (nguồn kinh phí 2024</w:t>
      </w:r>
      <w:r>
        <w:rPr>
          <w:i/>
          <w:lang w:val="es-ES_tradnl"/>
        </w:rPr>
        <w:t>;</w:t>
      </w:r>
    </w:p>
    <w:p w:rsidR="00D24840" w:rsidRDefault="00D24840" w:rsidP="00DC52B0">
      <w:pPr>
        <w:spacing w:before="120"/>
        <w:ind w:firstLine="806"/>
        <w:jc w:val="both"/>
        <w:rPr>
          <w:i/>
          <w:lang w:val="es-ES_tradnl"/>
        </w:rPr>
      </w:pPr>
      <w:r>
        <w:rPr>
          <w:i/>
          <w:lang w:val="es-ES_tradnl"/>
        </w:rPr>
        <w:t>(3</w:t>
      </w:r>
      <w:r w:rsidR="0038669E">
        <w:rPr>
          <w:i/>
          <w:lang w:val="es-ES_tradnl"/>
        </w:rPr>
        <w:t>6</w:t>
      </w:r>
      <w:r>
        <w:rPr>
          <w:i/>
          <w:lang w:val="es-ES_tradnl"/>
        </w:rPr>
        <w:t>) Đ</w:t>
      </w:r>
      <w:r w:rsidRPr="00D24840">
        <w:rPr>
          <w:i/>
          <w:lang w:val="es-ES_tradnl"/>
        </w:rPr>
        <w:t>iều chỉnh kế hoạch đầu tư công trung hạn vốn ngân sách trung ương giai đoạn 2021-2025</w:t>
      </w:r>
      <w:r w:rsidR="003C051D">
        <w:rPr>
          <w:i/>
          <w:lang w:val="es-ES_tradnl"/>
        </w:rPr>
        <w:t>;</w:t>
      </w:r>
    </w:p>
    <w:p w:rsidR="004B33AF" w:rsidRDefault="004B33AF" w:rsidP="00DC52B0">
      <w:pPr>
        <w:spacing w:before="120"/>
        <w:ind w:firstLine="806"/>
        <w:jc w:val="both"/>
        <w:rPr>
          <w:i/>
          <w:lang w:val="es-ES_tradnl"/>
        </w:rPr>
      </w:pPr>
      <w:r>
        <w:rPr>
          <w:i/>
          <w:lang w:val="es-ES_tradnl"/>
        </w:rPr>
        <w:t xml:space="preserve">(37) </w:t>
      </w:r>
      <w:r w:rsidR="001A59C0">
        <w:rPr>
          <w:i/>
          <w:lang w:val="es-ES_tradnl"/>
        </w:rPr>
        <w:t>T</w:t>
      </w:r>
      <w:r w:rsidRPr="004B33AF">
        <w:rPr>
          <w:i/>
          <w:lang w:val="es-ES_tradnl"/>
        </w:rPr>
        <w:t>hủ tục đầu tư Dự án: Đầu tư xây dựng Trường nghề chất lượng cao, Trường Cao đẳng Kỹ thuật Việt – Đức Hà Tĩnh (Giai đoạn 1</w:t>
      </w:r>
      <w:r>
        <w:rPr>
          <w:i/>
          <w:lang w:val="es-ES_tradnl"/>
        </w:rPr>
        <w:t>)</w:t>
      </w:r>
      <w:r w:rsidR="00DA37F8">
        <w:rPr>
          <w:i/>
          <w:lang w:val="es-ES_tradnl"/>
        </w:rPr>
        <w:t>;</w:t>
      </w:r>
      <w:bookmarkStart w:id="0" w:name="_GoBack"/>
      <w:bookmarkEnd w:id="0"/>
    </w:p>
    <w:p w:rsidR="0038669E" w:rsidRDefault="0038669E" w:rsidP="0038669E">
      <w:pPr>
        <w:spacing w:before="120"/>
        <w:ind w:firstLine="806"/>
        <w:jc w:val="both"/>
        <w:rPr>
          <w:i/>
          <w:lang w:val="es-ES_tradnl"/>
        </w:rPr>
      </w:pPr>
      <w:r>
        <w:rPr>
          <w:i/>
          <w:lang w:val="es-ES_tradnl"/>
        </w:rPr>
        <w:t>(3</w:t>
      </w:r>
      <w:r w:rsidR="004B33AF">
        <w:rPr>
          <w:i/>
          <w:lang w:val="es-ES_tradnl"/>
        </w:rPr>
        <w:t>8</w:t>
      </w:r>
      <w:r>
        <w:rPr>
          <w:i/>
          <w:lang w:val="es-ES_tradnl"/>
        </w:rPr>
        <w:t>) Tổ chức gặp mặt kiều bào Hà Tĩnh nhân dịp Tết cổ truyền Ất Tỵ 2025;</w:t>
      </w:r>
    </w:p>
    <w:p w:rsidR="00F0220A" w:rsidRDefault="0038669E" w:rsidP="0038669E">
      <w:pPr>
        <w:spacing w:before="120"/>
        <w:ind w:firstLine="806"/>
        <w:jc w:val="both"/>
        <w:rPr>
          <w:i/>
          <w:lang w:val="es-ES_tradnl"/>
        </w:rPr>
      </w:pPr>
      <w:r>
        <w:rPr>
          <w:i/>
          <w:lang w:val="es-ES_tradnl"/>
        </w:rPr>
        <w:t xml:space="preserve"> </w:t>
      </w:r>
      <w:r w:rsidR="00CA66F5">
        <w:rPr>
          <w:i/>
          <w:lang w:val="es-ES_tradnl"/>
        </w:rPr>
        <w:t>(</w:t>
      </w:r>
      <w:r w:rsidR="00D24840">
        <w:rPr>
          <w:i/>
          <w:lang w:val="es-ES_tradnl"/>
        </w:rPr>
        <w:t>3</w:t>
      </w:r>
      <w:r w:rsidR="004B33AF">
        <w:rPr>
          <w:i/>
          <w:lang w:val="es-ES_tradnl"/>
        </w:rPr>
        <w:t>9</w:t>
      </w:r>
      <w:r w:rsidR="00CA66F5">
        <w:rPr>
          <w:i/>
          <w:lang w:val="es-ES_tradnl"/>
        </w:rPr>
        <w:t>) Quyết định phân cấp cho Sở Nội vụ giải quyết 02 thủ tục hành chính trong lĩnh vực Tín ngưỡng, tôn giáo của UBND tỉnh</w:t>
      </w:r>
      <w:r w:rsidR="001E0628">
        <w:rPr>
          <w:i/>
          <w:lang w:val="es-ES_tradnl"/>
        </w:rPr>
        <w:t>;</w:t>
      </w:r>
    </w:p>
    <w:p w:rsidR="001E0628" w:rsidRDefault="001E0628" w:rsidP="00DC52B0">
      <w:pPr>
        <w:spacing w:before="120"/>
        <w:ind w:firstLine="806"/>
        <w:jc w:val="both"/>
        <w:rPr>
          <w:i/>
          <w:lang w:val="es-ES_tradnl"/>
        </w:rPr>
      </w:pPr>
      <w:r>
        <w:rPr>
          <w:i/>
          <w:lang w:val="es-ES_tradnl"/>
        </w:rPr>
        <w:t>(</w:t>
      </w:r>
      <w:r w:rsidR="004B33AF">
        <w:rPr>
          <w:i/>
          <w:lang w:val="es-ES_tradnl"/>
        </w:rPr>
        <w:t>40</w:t>
      </w:r>
      <w:r>
        <w:rPr>
          <w:i/>
          <w:lang w:val="es-ES_tradnl"/>
        </w:rPr>
        <w:t>) Đ</w:t>
      </w:r>
      <w:r w:rsidRPr="001E0628">
        <w:rPr>
          <w:i/>
          <w:lang w:val="es-ES_tradnl"/>
        </w:rPr>
        <w:t>ề nghị tạm thời chưa xây dựng, ban hành Quyết định sửa đổi, bổ sung Quyết định số 55/2021/QĐ-UBND ngày 31/12/2021 của UBND tỉnh 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UBND tỉnh</w:t>
      </w:r>
      <w:r>
        <w:rPr>
          <w:i/>
          <w:lang w:val="es-ES_tradnl"/>
        </w:rPr>
        <w:t>;</w:t>
      </w:r>
    </w:p>
    <w:p w:rsidR="001E0628" w:rsidRDefault="001E0628" w:rsidP="00DC52B0">
      <w:pPr>
        <w:spacing w:before="120"/>
        <w:ind w:firstLine="806"/>
        <w:jc w:val="both"/>
        <w:rPr>
          <w:i/>
          <w:lang w:val="es-ES_tradnl"/>
        </w:rPr>
      </w:pPr>
      <w:r>
        <w:rPr>
          <w:i/>
          <w:lang w:val="es-ES_tradnl"/>
        </w:rPr>
        <w:t>(</w:t>
      </w:r>
      <w:r w:rsidR="00D24840">
        <w:rPr>
          <w:i/>
          <w:lang w:val="es-ES_tradnl"/>
        </w:rPr>
        <w:t>4</w:t>
      </w:r>
      <w:r w:rsidR="004B33AF">
        <w:rPr>
          <w:i/>
          <w:lang w:val="es-ES_tradnl"/>
        </w:rPr>
        <w:t>1</w:t>
      </w:r>
      <w:r>
        <w:rPr>
          <w:i/>
          <w:lang w:val="es-ES_tradnl"/>
        </w:rPr>
        <w:t>) V</w:t>
      </w:r>
      <w:r w:rsidRPr="001E0628">
        <w:rPr>
          <w:i/>
          <w:lang w:val="es-ES_tradnl"/>
        </w:rPr>
        <w:t>ăn bản chỉ đạo các cơ quan, đơn vị, địa phương thực hiện công tác cán bộ theo chỉ đạo của Bộ Chính trị</w:t>
      </w:r>
      <w:r>
        <w:rPr>
          <w:i/>
          <w:lang w:val="es-ES_tradnl"/>
        </w:rPr>
        <w:t>;</w:t>
      </w:r>
    </w:p>
    <w:p w:rsidR="00F0220A" w:rsidRDefault="00CA66F5" w:rsidP="00DC52B0">
      <w:pPr>
        <w:spacing w:before="120"/>
        <w:ind w:firstLine="806"/>
        <w:jc w:val="both"/>
        <w:rPr>
          <w:i/>
          <w:color w:val="auto"/>
          <w:lang w:val="nl-NL"/>
        </w:rPr>
      </w:pPr>
      <w:r>
        <w:rPr>
          <w:i/>
          <w:color w:val="auto"/>
          <w:lang w:val="nl-NL"/>
        </w:rPr>
        <w:t>Và các nội dung thuộc thẩm quyền.</w:t>
      </w:r>
    </w:p>
    <w:p w:rsidR="00F0220A" w:rsidRDefault="00CA66F5" w:rsidP="00DC52B0">
      <w:pPr>
        <w:spacing w:before="120"/>
        <w:ind w:firstLine="806"/>
        <w:jc w:val="both"/>
        <w:rPr>
          <w:b/>
          <w:bCs/>
          <w:color w:val="auto"/>
        </w:rPr>
      </w:pPr>
      <w:r>
        <w:rPr>
          <w:b/>
          <w:bCs/>
          <w:i/>
          <w:color w:val="auto"/>
        </w:rPr>
        <w:lastRenderedPageBreak/>
        <w:t>Thành phần tham dự, kính mời</w:t>
      </w:r>
      <w:r>
        <w:rPr>
          <w:b/>
          <w:bCs/>
          <w:color w:val="auto"/>
        </w:rPr>
        <w:t xml:space="preserve">: </w:t>
      </w:r>
    </w:p>
    <w:p w:rsidR="00F0220A" w:rsidRDefault="00CA66F5" w:rsidP="00DC52B0">
      <w:pPr>
        <w:spacing w:before="120"/>
        <w:ind w:firstLine="806"/>
        <w:jc w:val="both"/>
        <w:rPr>
          <w:color w:val="auto"/>
          <w:lang w:val="es-ES_tradnl"/>
        </w:rPr>
      </w:pPr>
      <w:r>
        <w:rPr>
          <w:color w:val="auto"/>
          <w:lang w:val="es-ES_tradnl"/>
        </w:rPr>
        <w:t xml:space="preserve">- Chủ tịch, các Phó Chủ tịch UBND tỉnh; </w:t>
      </w:r>
    </w:p>
    <w:p w:rsidR="00F0220A" w:rsidRDefault="00CA66F5" w:rsidP="00DC52B0">
      <w:pPr>
        <w:spacing w:before="120"/>
        <w:ind w:firstLine="806"/>
        <w:jc w:val="both"/>
        <w:rPr>
          <w:lang w:val="es-ES_tradnl"/>
        </w:rPr>
      </w:pPr>
      <w:r>
        <w:rPr>
          <w:lang w:val="es-ES_tradnl"/>
        </w:rPr>
        <w:t>- Các Ủy viên UBND tỉnh;</w:t>
      </w:r>
    </w:p>
    <w:p w:rsidR="00F0220A" w:rsidRDefault="00CA66F5" w:rsidP="00DC52B0">
      <w:pPr>
        <w:spacing w:before="120"/>
        <w:ind w:firstLine="806"/>
        <w:jc w:val="both"/>
        <w:rPr>
          <w:lang w:val="es-ES_tradnl"/>
        </w:rPr>
      </w:pPr>
      <w:r>
        <w:rPr>
          <w:lang w:val="es-ES_tradnl"/>
        </w:rPr>
        <w:t xml:space="preserve">- Chủ tịch UBND: thành phố Hà Tĩnh, </w:t>
      </w:r>
      <w:r w:rsidR="00D24840">
        <w:rPr>
          <w:lang w:val="es-ES_tradnl"/>
        </w:rPr>
        <w:t xml:space="preserve">thị xã Kỳ Anh, </w:t>
      </w:r>
      <w:r w:rsidR="005B786F">
        <w:rPr>
          <w:lang w:val="es-ES_tradnl"/>
        </w:rPr>
        <w:t xml:space="preserve">các </w:t>
      </w:r>
      <w:r>
        <w:rPr>
          <w:lang w:val="es-ES_tradnl"/>
        </w:rPr>
        <w:t>huyện</w:t>
      </w:r>
      <w:r w:rsidR="005B786F">
        <w:rPr>
          <w:lang w:val="es-ES_tradnl"/>
        </w:rPr>
        <w:t>:</w:t>
      </w:r>
      <w:r>
        <w:rPr>
          <w:lang w:val="es-ES_tradnl"/>
        </w:rPr>
        <w:t xml:space="preserve"> Đức Thọ, Cẩm Xuyên, Hương Khê, Can Lộc</w:t>
      </w:r>
      <w:r w:rsidR="006276A6">
        <w:rPr>
          <w:lang w:val="es-ES_tradnl"/>
        </w:rPr>
        <w:t>, Nghi Xuân</w:t>
      </w:r>
      <w:r>
        <w:rPr>
          <w:lang w:val="es-ES_tradnl"/>
        </w:rPr>
        <w:t>;</w:t>
      </w:r>
    </w:p>
    <w:p w:rsidR="00F0220A" w:rsidRDefault="00CA66F5" w:rsidP="00DC52B0">
      <w:pPr>
        <w:spacing w:before="120"/>
        <w:ind w:firstLine="806"/>
        <w:jc w:val="both"/>
        <w:rPr>
          <w:lang w:val="es-ES_tradnl"/>
        </w:rPr>
      </w:pPr>
      <w:r>
        <w:rPr>
          <w:lang w:val="es-ES_tradnl"/>
        </w:rPr>
        <w:t>- Giám đốc (Thủ trưởng) các đơn vị: Ban QLDA ĐTXD công trình dân dụng và công nghiệp tỉnh, Ban QLDA ĐTXD công trình giao thông tỉnh, Ban QLDA ĐTXD công trình Nông nghiệp và phát triển nông thôn,</w:t>
      </w:r>
      <w:r w:rsidR="00D24840">
        <w:rPr>
          <w:lang w:val="es-ES_tradnl"/>
        </w:rPr>
        <w:t xml:space="preserve"> Ban QLDA ĐTXD khu vực Khu kinh tế tỉnh, Trung tâm Phát triển quỹ đất và KTĐC tỉnh,</w:t>
      </w:r>
      <w:r>
        <w:rPr>
          <w:lang w:val="es-ES_tradnl"/>
        </w:rPr>
        <w:t xml:space="preserve"> </w:t>
      </w:r>
      <w:r w:rsidR="00623CC5">
        <w:rPr>
          <w:lang w:val="es-ES_tradnl"/>
        </w:rPr>
        <w:t xml:space="preserve">Quỹ Bảo vệ và phát triển rừng tỉnh, </w:t>
      </w:r>
      <w:r>
        <w:rPr>
          <w:lang w:val="es-ES_tradnl"/>
        </w:rPr>
        <w:t>Công ty Cổ phần cấp nước Hà Tĩnh</w:t>
      </w:r>
      <w:r w:rsidR="00623CC5">
        <w:rPr>
          <w:lang w:val="es-ES_tradnl"/>
        </w:rPr>
        <w:t>,</w:t>
      </w:r>
      <w:r>
        <w:rPr>
          <w:lang w:val="es-ES_tradnl"/>
        </w:rPr>
        <w:t xml:space="preserve"> Trung tâm Nước sạch và VSMT nông thôn tỉnh;</w:t>
      </w:r>
    </w:p>
    <w:p w:rsidR="00F0220A" w:rsidRDefault="00CA66F5" w:rsidP="00DC52B0">
      <w:pPr>
        <w:spacing w:before="120"/>
        <w:ind w:firstLine="806"/>
        <w:jc w:val="both"/>
        <w:rPr>
          <w:color w:val="auto"/>
        </w:rPr>
      </w:pPr>
      <w:r>
        <w:rPr>
          <w:color w:val="auto"/>
        </w:rPr>
        <w:t>- Lãnh đạo Văn phòng UBND tỉnh và Chuyên viên Văn phòng UBND tỉnh tham mưu, theo dõi nội dung họp.</w:t>
      </w:r>
    </w:p>
    <w:p w:rsidR="00F0220A" w:rsidRDefault="00CA66F5" w:rsidP="00DC52B0">
      <w:pPr>
        <w:spacing w:before="120"/>
        <w:ind w:firstLine="806"/>
        <w:jc w:val="both"/>
        <w:rPr>
          <w:i/>
          <w:color w:val="auto"/>
        </w:rPr>
      </w:pPr>
      <w:r>
        <w:rPr>
          <w:i/>
          <w:color w:val="auto"/>
        </w:rPr>
        <w:t xml:space="preserve"> (Giám đốc (Thủ trưởng) các sở, ngành, đơn vị, địa phương chủ động mời thêm lãnh đạo đơn vị và cán bộ chuyên môn tham mưu, theo dõi nội dung họp để báo cáo, giải trình các nội dung liên quan - nếu cần thiết) </w:t>
      </w:r>
    </w:p>
    <w:p w:rsidR="00F0220A" w:rsidRDefault="00CA66F5" w:rsidP="00DC52B0">
      <w:pPr>
        <w:spacing w:before="120"/>
        <w:ind w:firstLine="806"/>
        <w:jc w:val="both"/>
        <w:rPr>
          <w:color w:val="auto"/>
        </w:rPr>
      </w:pPr>
      <w:r>
        <w:rPr>
          <w:color w:val="auto"/>
        </w:rPr>
        <w:t>Hồ sơ, tài liệu họp UBND tỉnh đã gửi qua hệ thống gửi nhận điện tử. Đề nghị đại biểu khai thác, nghiên cứu để tham gia ý kiến, thảo luận và biểu quyết tại cuộc họp. Các nội dung đột xuất (nếu có) sẽ được báo cáo và gửi tài liệu tại cuộc họp.</w:t>
      </w:r>
    </w:p>
    <w:p w:rsidR="00F0220A" w:rsidRDefault="00CA66F5" w:rsidP="00DC52B0">
      <w:pPr>
        <w:spacing w:before="120"/>
        <w:ind w:firstLine="806"/>
        <w:jc w:val="both"/>
        <w:rPr>
          <w:color w:val="auto"/>
          <w:lang w:val="nl-NL"/>
        </w:rPr>
      </w:pPr>
      <w:r>
        <w:rPr>
          <w:b/>
          <w:color w:val="auto"/>
        </w:rPr>
        <w:t>* Từ</w:t>
      </w:r>
      <w:r>
        <w:rPr>
          <w:b/>
          <w:color w:val="auto"/>
          <w:lang w:val="nl-NL"/>
        </w:rPr>
        <w:t xml:space="preserve"> 17h00’: Họp Ban cán sự đảng UBND tỉnh </w:t>
      </w:r>
      <w:r>
        <w:rPr>
          <w:color w:val="auto"/>
          <w:lang w:val="nl-NL"/>
        </w:rPr>
        <w:t>cho ý kiến về các nội dung thuộc thẩm quyền.</w:t>
      </w:r>
    </w:p>
    <w:p w:rsidR="00F0220A" w:rsidRDefault="00CA66F5" w:rsidP="00DC52B0">
      <w:pPr>
        <w:spacing w:before="120"/>
        <w:ind w:firstLine="806"/>
        <w:jc w:val="both"/>
        <w:rPr>
          <w:b/>
          <w:bCs/>
          <w:color w:val="auto"/>
        </w:rPr>
      </w:pPr>
      <w:r>
        <w:rPr>
          <w:b/>
          <w:bCs/>
          <w:i/>
          <w:color w:val="auto"/>
        </w:rPr>
        <w:t>Thành phần tham dự, kính mời</w:t>
      </w:r>
      <w:r>
        <w:rPr>
          <w:b/>
          <w:bCs/>
          <w:color w:val="auto"/>
        </w:rPr>
        <w:t xml:space="preserve">: </w:t>
      </w:r>
    </w:p>
    <w:p w:rsidR="00F0220A" w:rsidRDefault="00CA66F5" w:rsidP="00DC52B0">
      <w:pPr>
        <w:spacing w:before="120"/>
        <w:ind w:firstLine="806"/>
        <w:jc w:val="both"/>
        <w:rPr>
          <w:color w:val="auto"/>
        </w:rPr>
      </w:pPr>
      <w:r>
        <w:rPr>
          <w:color w:val="auto"/>
        </w:rPr>
        <w:t>- Các đồng chí: Bí thư, Phó Bí thư Ban cán sự đảng UBND tỉnh;</w:t>
      </w:r>
    </w:p>
    <w:p w:rsidR="00F0220A" w:rsidRDefault="00CA66F5" w:rsidP="00DC52B0">
      <w:pPr>
        <w:spacing w:before="120"/>
        <w:ind w:firstLine="806"/>
        <w:jc w:val="both"/>
        <w:rPr>
          <w:color w:val="auto"/>
        </w:rPr>
      </w:pPr>
      <w:r>
        <w:rPr>
          <w:color w:val="auto"/>
        </w:rPr>
        <w:t>- Các đồng chí Ủy viên Ban cán sự đảng UBND tỉnh;</w:t>
      </w:r>
    </w:p>
    <w:p w:rsidR="00F0220A" w:rsidRDefault="00CA66F5" w:rsidP="00DC52B0">
      <w:pPr>
        <w:spacing w:before="120"/>
        <w:ind w:firstLine="806"/>
        <w:jc w:val="both"/>
        <w:rPr>
          <w:color w:val="auto"/>
        </w:rPr>
      </w:pPr>
      <w:r>
        <w:rPr>
          <w:color w:val="auto"/>
        </w:rPr>
        <w:t>- Lãnh đạo Văn phòng UBND tỉnh và Chuyên viên Văn phòng UBND tỉnh tham mưu, theo dõi nội dung họp.</w:t>
      </w:r>
    </w:p>
    <w:p w:rsidR="00F0220A" w:rsidRDefault="00CA66F5" w:rsidP="00DC52B0">
      <w:pPr>
        <w:spacing w:before="120"/>
        <w:ind w:firstLine="806"/>
        <w:jc w:val="both"/>
        <w:rPr>
          <w:color w:val="auto"/>
        </w:rPr>
      </w:pPr>
      <w:r>
        <w:rPr>
          <w:color w:val="auto"/>
        </w:rPr>
        <w:t>Đề nghị đại biểu dự họp đúng thành phần và thời gian nêu trên./.</w:t>
      </w:r>
    </w:p>
    <w:p w:rsidR="00F0220A" w:rsidRDefault="00F0220A">
      <w:pPr>
        <w:ind w:firstLine="720"/>
        <w:jc w:val="both"/>
        <w:rPr>
          <w:color w:val="auto"/>
          <w:sz w:val="26"/>
        </w:rPr>
      </w:pPr>
    </w:p>
    <w:tbl>
      <w:tblPr>
        <w:tblW w:w="0" w:type="auto"/>
        <w:tblInd w:w="113" w:type="dxa"/>
        <w:tblLayout w:type="fixed"/>
        <w:tblCellMar>
          <w:left w:w="0" w:type="dxa"/>
          <w:right w:w="0" w:type="dxa"/>
        </w:tblCellMar>
        <w:tblLook w:val="01E0" w:firstRow="1" w:lastRow="1" w:firstColumn="1" w:lastColumn="1" w:noHBand="0" w:noVBand="0"/>
      </w:tblPr>
      <w:tblGrid>
        <w:gridCol w:w="4353"/>
        <w:gridCol w:w="4545"/>
      </w:tblGrid>
      <w:tr w:rsidR="00F0220A">
        <w:trPr>
          <w:trHeight w:val="2822"/>
        </w:trPr>
        <w:tc>
          <w:tcPr>
            <w:tcW w:w="4353" w:type="dxa"/>
          </w:tcPr>
          <w:p w:rsidR="00F0220A" w:rsidRDefault="00CA66F5">
            <w:pPr>
              <w:widowControl w:val="0"/>
              <w:autoSpaceDE w:val="0"/>
              <w:autoSpaceDN w:val="0"/>
              <w:spacing w:line="264" w:lineRule="exact"/>
              <w:ind w:left="200"/>
              <w:rPr>
                <w:b/>
                <w:i/>
                <w:color w:val="auto"/>
                <w:sz w:val="24"/>
                <w:szCs w:val="22"/>
              </w:rPr>
            </w:pPr>
            <w:r>
              <w:rPr>
                <w:b/>
                <w:i/>
                <w:color w:val="auto"/>
                <w:sz w:val="24"/>
                <w:szCs w:val="22"/>
              </w:rPr>
              <w:t>Nơi nhận:</w:t>
            </w:r>
          </w:p>
          <w:p w:rsidR="00F0220A" w:rsidRDefault="00CA66F5">
            <w:pPr>
              <w:widowControl w:val="0"/>
              <w:numPr>
                <w:ilvl w:val="0"/>
                <w:numId w:val="5"/>
              </w:numPr>
              <w:tabs>
                <w:tab w:val="left" w:pos="328"/>
              </w:tabs>
              <w:autoSpaceDE w:val="0"/>
              <w:autoSpaceDN w:val="0"/>
              <w:spacing w:line="251" w:lineRule="exact"/>
              <w:rPr>
                <w:color w:val="auto"/>
                <w:sz w:val="22"/>
                <w:szCs w:val="22"/>
              </w:rPr>
            </w:pPr>
            <w:r>
              <w:rPr>
                <w:color w:val="auto"/>
                <w:sz w:val="22"/>
                <w:szCs w:val="22"/>
              </w:rPr>
              <w:t>Như thành phần mời;</w:t>
            </w:r>
          </w:p>
          <w:p w:rsidR="00F0220A" w:rsidRDefault="00CA66F5">
            <w:pPr>
              <w:widowControl w:val="0"/>
              <w:numPr>
                <w:ilvl w:val="0"/>
                <w:numId w:val="5"/>
              </w:numPr>
              <w:tabs>
                <w:tab w:val="left" w:pos="328"/>
              </w:tabs>
              <w:autoSpaceDE w:val="0"/>
              <w:autoSpaceDN w:val="0"/>
              <w:spacing w:line="252" w:lineRule="exact"/>
              <w:rPr>
                <w:color w:val="auto"/>
                <w:sz w:val="22"/>
                <w:szCs w:val="22"/>
              </w:rPr>
            </w:pPr>
            <w:r>
              <w:rPr>
                <w:color w:val="auto"/>
                <w:sz w:val="22"/>
                <w:szCs w:val="22"/>
              </w:rPr>
              <w:t>Chủ tịch, các PCT UBND tỉnh;</w:t>
            </w:r>
          </w:p>
          <w:p w:rsidR="00F0220A" w:rsidRDefault="00CA66F5">
            <w:pPr>
              <w:widowControl w:val="0"/>
              <w:numPr>
                <w:ilvl w:val="0"/>
                <w:numId w:val="5"/>
              </w:numPr>
              <w:tabs>
                <w:tab w:val="left" w:pos="325"/>
              </w:tabs>
              <w:autoSpaceDE w:val="0"/>
              <w:autoSpaceDN w:val="0"/>
              <w:spacing w:line="252" w:lineRule="exact"/>
              <w:ind w:left="324" w:hanging="125"/>
              <w:rPr>
                <w:color w:val="auto"/>
                <w:sz w:val="22"/>
                <w:szCs w:val="22"/>
              </w:rPr>
            </w:pPr>
            <w:r>
              <w:rPr>
                <w:color w:val="auto"/>
                <w:sz w:val="22"/>
                <w:szCs w:val="22"/>
              </w:rPr>
              <w:t>Phòng QT-TV;</w:t>
            </w:r>
          </w:p>
          <w:p w:rsidR="00F0220A" w:rsidRDefault="00CA66F5">
            <w:pPr>
              <w:widowControl w:val="0"/>
              <w:numPr>
                <w:ilvl w:val="0"/>
                <w:numId w:val="5"/>
              </w:numPr>
              <w:tabs>
                <w:tab w:val="left" w:pos="325"/>
              </w:tabs>
              <w:autoSpaceDE w:val="0"/>
              <w:autoSpaceDN w:val="0"/>
              <w:spacing w:before="1"/>
              <w:ind w:left="324" w:hanging="125"/>
              <w:rPr>
                <w:sz w:val="22"/>
                <w:szCs w:val="22"/>
              </w:rPr>
            </w:pPr>
            <w:r>
              <w:rPr>
                <w:color w:val="auto"/>
                <w:sz w:val="22"/>
                <w:szCs w:val="22"/>
              </w:rPr>
              <w:t>Lưu: VT, TH</w:t>
            </w:r>
            <w:r>
              <w:rPr>
                <w:color w:val="auto"/>
                <w:sz w:val="22"/>
                <w:szCs w:val="22"/>
                <w:vertAlign w:val="subscript"/>
              </w:rPr>
              <w:t>3</w:t>
            </w:r>
            <w:r>
              <w:rPr>
                <w:color w:val="auto"/>
                <w:sz w:val="22"/>
                <w:szCs w:val="22"/>
              </w:rPr>
              <w:t>.</w:t>
            </w:r>
          </w:p>
          <w:p w:rsidR="00F0220A" w:rsidRDefault="00F0220A">
            <w:pPr>
              <w:tabs>
                <w:tab w:val="left" w:pos="1160"/>
              </w:tabs>
              <w:rPr>
                <w:sz w:val="22"/>
                <w:szCs w:val="22"/>
              </w:rPr>
            </w:pPr>
          </w:p>
        </w:tc>
        <w:tc>
          <w:tcPr>
            <w:tcW w:w="4545" w:type="dxa"/>
          </w:tcPr>
          <w:p w:rsidR="00F0220A" w:rsidRDefault="00CA66F5">
            <w:pPr>
              <w:widowControl w:val="0"/>
              <w:autoSpaceDE w:val="0"/>
              <w:autoSpaceDN w:val="0"/>
              <w:ind w:left="-17" w:right="-79"/>
              <w:jc w:val="center"/>
              <w:rPr>
                <w:b/>
                <w:color w:val="auto"/>
                <w:sz w:val="26"/>
                <w:szCs w:val="22"/>
              </w:rPr>
            </w:pPr>
            <w:r>
              <w:rPr>
                <w:b/>
                <w:color w:val="auto"/>
                <w:sz w:val="26"/>
                <w:szCs w:val="22"/>
              </w:rPr>
              <w:t>TL. CHỦ TỊCH</w:t>
            </w:r>
          </w:p>
          <w:p w:rsidR="00F0220A" w:rsidRDefault="00CA66F5">
            <w:pPr>
              <w:widowControl w:val="0"/>
              <w:autoSpaceDE w:val="0"/>
              <w:autoSpaceDN w:val="0"/>
              <w:ind w:left="-17" w:right="197"/>
              <w:jc w:val="center"/>
              <w:rPr>
                <w:b/>
                <w:color w:val="auto"/>
                <w:sz w:val="26"/>
                <w:szCs w:val="22"/>
              </w:rPr>
            </w:pPr>
            <w:r>
              <w:rPr>
                <w:b/>
                <w:color w:val="auto"/>
                <w:sz w:val="26"/>
                <w:szCs w:val="22"/>
              </w:rPr>
              <w:t>CHÁNH VĂN PHÒNG</w:t>
            </w:r>
          </w:p>
          <w:p w:rsidR="00F0220A" w:rsidRDefault="00F0220A">
            <w:pPr>
              <w:widowControl w:val="0"/>
              <w:autoSpaceDE w:val="0"/>
              <w:autoSpaceDN w:val="0"/>
              <w:ind w:left="-17"/>
              <w:jc w:val="center"/>
              <w:rPr>
                <w:color w:val="auto"/>
                <w:sz w:val="2"/>
                <w:szCs w:val="22"/>
              </w:rPr>
            </w:pPr>
          </w:p>
          <w:p w:rsidR="00F0220A" w:rsidRDefault="00F0220A">
            <w:pPr>
              <w:widowControl w:val="0"/>
              <w:autoSpaceDE w:val="0"/>
              <w:autoSpaceDN w:val="0"/>
              <w:ind w:left="-17"/>
              <w:jc w:val="center"/>
              <w:rPr>
                <w:noProof/>
                <w:sz w:val="2"/>
              </w:rPr>
            </w:pPr>
          </w:p>
          <w:p w:rsidR="00F0220A" w:rsidRDefault="00F0220A">
            <w:pPr>
              <w:widowControl w:val="0"/>
              <w:tabs>
                <w:tab w:val="left" w:pos="1490"/>
              </w:tabs>
              <w:autoSpaceDE w:val="0"/>
              <w:autoSpaceDN w:val="0"/>
              <w:ind w:left="-17"/>
              <w:jc w:val="center"/>
              <w:rPr>
                <w:noProof/>
                <w:sz w:val="8"/>
              </w:rPr>
            </w:pPr>
          </w:p>
          <w:p w:rsidR="00F0220A" w:rsidRDefault="00CA66F5">
            <w:pPr>
              <w:widowControl w:val="0"/>
              <w:autoSpaceDE w:val="0"/>
              <w:autoSpaceDN w:val="0"/>
              <w:ind w:left="-17"/>
              <w:jc w:val="center"/>
              <w:rPr>
                <w:noProof/>
              </w:rPr>
            </w:pPr>
            <w:r>
              <w:rPr>
                <w:noProof/>
              </w:rPr>
              <w:t xml:space="preserve">           </w:t>
            </w:r>
          </w:p>
          <w:p w:rsidR="00F0220A" w:rsidRDefault="00F0220A">
            <w:pPr>
              <w:widowControl w:val="0"/>
              <w:autoSpaceDE w:val="0"/>
              <w:autoSpaceDN w:val="0"/>
              <w:ind w:left="-17"/>
              <w:jc w:val="center"/>
              <w:rPr>
                <w:noProof/>
              </w:rPr>
            </w:pPr>
          </w:p>
          <w:p w:rsidR="00F0220A" w:rsidRDefault="00F0220A">
            <w:pPr>
              <w:widowControl w:val="0"/>
              <w:autoSpaceDE w:val="0"/>
              <w:autoSpaceDN w:val="0"/>
              <w:ind w:left="-17"/>
              <w:jc w:val="center"/>
              <w:rPr>
                <w:noProof/>
              </w:rPr>
            </w:pPr>
          </w:p>
          <w:p w:rsidR="00F0220A" w:rsidRDefault="00F0220A">
            <w:pPr>
              <w:widowControl w:val="0"/>
              <w:autoSpaceDE w:val="0"/>
              <w:autoSpaceDN w:val="0"/>
              <w:ind w:left="-17"/>
              <w:jc w:val="center"/>
              <w:rPr>
                <w:noProof/>
              </w:rPr>
            </w:pPr>
          </w:p>
          <w:p w:rsidR="00F0220A" w:rsidRDefault="00F0220A">
            <w:pPr>
              <w:widowControl w:val="0"/>
              <w:autoSpaceDE w:val="0"/>
              <w:autoSpaceDN w:val="0"/>
              <w:ind w:left="-17"/>
              <w:jc w:val="center"/>
              <w:rPr>
                <w:noProof/>
                <w:sz w:val="18"/>
              </w:rPr>
            </w:pPr>
          </w:p>
          <w:p w:rsidR="00F0220A" w:rsidRDefault="00F0220A">
            <w:pPr>
              <w:widowControl w:val="0"/>
              <w:autoSpaceDE w:val="0"/>
              <w:autoSpaceDN w:val="0"/>
              <w:ind w:left="-17"/>
              <w:jc w:val="center"/>
              <w:rPr>
                <w:noProof/>
              </w:rPr>
            </w:pPr>
          </w:p>
          <w:p w:rsidR="00F0220A" w:rsidRDefault="00CA66F5">
            <w:pPr>
              <w:widowControl w:val="0"/>
              <w:tabs>
                <w:tab w:val="left" w:pos="1431"/>
              </w:tabs>
              <w:autoSpaceDE w:val="0"/>
              <w:autoSpaceDN w:val="0"/>
              <w:ind w:left="-17"/>
              <w:jc w:val="center"/>
              <w:rPr>
                <w:b/>
                <w:color w:val="auto"/>
                <w:szCs w:val="22"/>
              </w:rPr>
            </w:pPr>
            <w:r>
              <w:rPr>
                <w:b/>
                <w:color w:val="auto"/>
                <w:szCs w:val="22"/>
              </w:rPr>
              <w:t>Nguyễn Huy Hùng</w:t>
            </w:r>
          </w:p>
        </w:tc>
      </w:tr>
    </w:tbl>
    <w:p w:rsidR="00F0220A" w:rsidRDefault="00F0220A">
      <w:pPr>
        <w:spacing w:before="60"/>
        <w:ind w:firstLine="720"/>
        <w:jc w:val="both"/>
      </w:pPr>
    </w:p>
    <w:sectPr w:rsidR="00F0220A">
      <w:headerReference w:type="default" r:id="rId9"/>
      <w:pgSz w:w="11907" w:h="16840" w:code="9"/>
      <w:pgMar w:top="1134" w:right="1134" w:bottom="1134" w:left="1701" w:header="432" w:footer="50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974" w:rsidRDefault="00786974">
      <w:r>
        <w:separator/>
      </w:r>
    </w:p>
  </w:endnote>
  <w:endnote w:type="continuationSeparator" w:id="0">
    <w:p w:rsidR="00786974" w:rsidRDefault="0078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974" w:rsidRDefault="00786974">
      <w:r>
        <w:separator/>
      </w:r>
    </w:p>
  </w:footnote>
  <w:footnote w:type="continuationSeparator" w:id="0">
    <w:p w:rsidR="00786974" w:rsidRDefault="00786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43225"/>
      <w:docPartObj>
        <w:docPartGallery w:val="Page Numbers (Top of Page)"/>
        <w:docPartUnique/>
      </w:docPartObj>
    </w:sdtPr>
    <w:sdtEndPr>
      <w:rPr>
        <w:noProof/>
        <w:sz w:val="24"/>
        <w:szCs w:val="24"/>
      </w:rPr>
    </w:sdtEndPr>
    <w:sdtContent>
      <w:p w:rsidR="00F0220A" w:rsidRDefault="00CA66F5">
        <w:pPr>
          <w:pStyle w:val="Head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A37F8">
          <w:rPr>
            <w:noProof/>
            <w:sz w:val="24"/>
            <w:szCs w:val="24"/>
          </w:rPr>
          <w:t>4</w:t>
        </w:r>
        <w:r>
          <w:rPr>
            <w:noProof/>
            <w:sz w:val="24"/>
            <w:szCs w:val="24"/>
          </w:rPr>
          <w:fldChar w:fldCharType="end"/>
        </w:r>
      </w:p>
    </w:sdtContent>
  </w:sdt>
  <w:p w:rsidR="00F0220A" w:rsidRDefault="00F022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D131E"/>
    <w:multiLevelType w:val="hybridMultilevel"/>
    <w:tmpl w:val="5B229CD0"/>
    <w:lvl w:ilvl="0" w:tplc="44DC1DB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5874A13"/>
    <w:multiLevelType w:val="hybridMultilevel"/>
    <w:tmpl w:val="A0A0B2A2"/>
    <w:lvl w:ilvl="0" w:tplc="52ECB3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E2A1BD4"/>
    <w:multiLevelType w:val="hybridMultilevel"/>
    <w:tmpl w:val="B60EB260"/>
    <w:lvl w:ilvl="0" w:tplc="A90266A4">
      <w:numFmt w:val="bullet"/>
      <w:lvlText w:val="-"/>
      <w:lvlJc w:val="left"/>
      <w:pPr>
        <w:ind w:left="327" w:hanging="128"/>
      </w:pPr>
      <w:rPr>
        <w:rFonts w:ascii="Times New Roman" w:eastAsia="Times New Roman" w:hAnsi="Times New Roman" w:cs="Times New Roman" w:hint="default"/>
        <w:w w:val="100"/>
        <w:sz w:val="22"/>
        <w:szCs w:val="22"/>
        <w:lang w:eastAsia="en-US" w:bidi="ar-SA"/>
      </w:rPr>
    </w:lvl>
    <w:lvl w:ilvl="1" w:tplc="087E326A">
      <w:numFmt w:val="bullet"/>
      <w:lvlText w:val="•"/>
      <w:lvlJc w:val="left"/>
      <w:pPr>
        <w:ind w:left="719" w:hanging="128"/>
      </w:pPr>
      <w:rPr>
        <w:rFonts w:hint="default"/>
        <w:lang w:eastAsia="en-US" w:bidi="ar-SA"/>
      </w:rPr>
    </w:lvl>
    <w:lvl w:ilvl="2" w:tplc="6F4424CA">
      <w:numFmt w:val="bullet"/>
      <w:lvlText w:val="•"/>
      <w:lvlJc w:val="left"/>
      <w:pPr>
        <w:ind w:left="1118" w:hanging="128"/>
      </w:pPr>
      <w:rPr>
        <w:rFonts w:hint="default"/>
        <w:lang w:eastAsia="en-US" w:bidi="ar-SA"/>
      </w:rPr>
    </w:lvl>
    <w:lvl w:ilvl="3" w:tplc="A5E01E74">
      <w:numFmt w:val="bullet"/>
      <w:lvlText w:val="•"/>
      <w:lvlJc w:val="left"/>
      <w:pPr>
        <w:ind w:left="1518" w:hanging="128"/>
      </w:pPr>
      <w:rPr>
        <w:rFonts w:hint="default"/>
        <w:lang w:eastAsia="en-US" w:bidi="ar-SA"/>
      </w:rPr>
    </w:lvl>
    <w:lvl w:ilvl="4" w:tplc="90BE747A">
      <w:numFmt w:val="bullet"/>
      <w:lvlText w:val="•"/>
      <w:lvlJc w:val="left"/>
      <w:pPr>
        <w:ind w:left="1917" w:hanging="128"/>
      </w:pPr>
      <w:rPr>
        <w:rFonts w:hint="default"/>
        <w:lang w:eastAsia="en-US" w:bidi="ar-SA"/>
      </w:rPr>
    </w:lvl>
    <w:lvl w:ilvl="5" w:tplc="FDC8A822">
      <w:numFmt w:val="bullet"/>
      <w:lvlText w:val="•"/>
      <w:lvlJc w:val="left"/>
      <w:pPr>
        <w:ind w:left="2317" w:hanging="128"/>
      </w:pPr>
      <w:rPr>
        <w:rFonts w:hint="default"/>
        <w:lang w:eastAsia="en-US" w:bidi="ar-SA"/>
      </w:rPr>
    </w:lvl>
    <w:lvl w:ilvl="6" w:tplc="8C368A68">
      <w:numFmt w:val="bullet"/>
      <w:lvlText w:val="•"/>
      <w:lvlJc w:val="left"/>
      <w:pPr>
        <w:ind w:left="2716" w:hanging="128"/>
      </w:pPr>
      <w:rPr>
        <w:rFonts w:hint="default"/>
        <w:lang w:eastAsia="en-US" w:bidi="ar-SA"/>
      </w:rPr>
    </w:lvl>
    <w:lvl w:ilvl="7" w:tplc="1CFC7324">
      <w:numFmt w:val="bullet"/>
      <w:lvlText w:val="•"/>
      <w:lvlJc w:val="left"/>
      <w:pPr>
        <w:ind w:left="3115" w:hanging="128"/>
      </w:pPr>
      <w:rPr>
        <w:rFonts w:hint="default"/>
        <w:lang w:eastAsia="en-US" w:bidi="ar-SA"/>
      </w:rPr>
    </w:lvl>
    <w:lvl w:ilvl="8" w:tplc="C944CD54">
      <w:numFmt w:val="bullet"/>
      <w:lvlText w:val="•"/>
      <w:lvlJc w:val="left"/>
      <w:pPr>
        <w:ind w:left="3515" w:hanging="128"/>
      </w:pPr>
      <w:rPr>
        <w:rFonts w:hint="default"/>
        <w:lang w:eastAsia="en-US" w:bidi="ar-SA"/>
      </w:rPr>
    </w:lvl>
  </w:abstractNum>
  <w:abstractNum w:abstractNumId="3">
    <w:nsid w:val="5D6A05C0"/>
    <w:multiLevelType w:val="hybridMultilevel"/>
    <w:tmpl w:val="0326364C"/>
    <w:lvl w:ilvl="0" w:tplc="8DA20D70">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E0E6E95"/>
    <w:multiLevelType w:val="hybridMultilevel"/>
    <w:tmpl w:val="E9F608A8"/>
    <w:lvl w:ilvl="0" w:tplc="1A848AC4">
      <w:start w:val="20"/>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uyen Huy Hung">
    <w15:presenceInfo w15:providerId="Windows Live" w15:userId="214e4ad84eae0f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20A"/>
    <w:rsid w:val="00017444"/>
    <w:rsid w:val="001154A4"/>
    <w:rsid w:val="001405ED"/>
    <w:rsid w:val="001A00C7"/>
    <w:rsid w:val="001A59C0"/>
    <w:rsid w:val="001E0628"/>
    <w:rsid w:val="0024107D"/>
    <w:rsid w:val="002839B5"/>
    <w:rsid w:val="002C4627"/>
    <w:rsid w:val="0038669E"/>
    <w:rsid w:val="003C051D"/>
    <w:rsid w:val="004B33AF"/>
    <w:rsid w:val="00581EEA"/>
    <w:rsid w:val="005B4022"/>
    <w:rsid w:val="005B786F"/>
    <w:rsid w:val="00623CC5"/>
    <w:rsid w:val="006276A6"/>
    <w:rsid w:val="00786974"/>
    <w:rsid w:val="007C56E4"/>
    <w:rsid w:val="007E3B0E"/>
    <w:rsid w:val="00937032"/>
    <w:rsid w:val="00A0032B"/>
    <w:rsid w:val="00CA66F5"/>
    <w:rsid w:val="00D0254B"/>
    <w:rsid w:val="00D24840"/>
    <w:rsid w:val="00DA37F8"/>
    <w:rsid w:val="00DA427E"/>
    <w:rsid w:val="00DC52B0"/>
    <w:rsid w:val="00EC2296"/>
    <w:rsid w:val="00ED743D"/>
    <w:rsid w:val="00F0220A"/>
    <w:rsid w:val="00F16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8"/>
      <w:szCs w:val="28"/>
    </w:rPr>
  </w:style>
  <w:style w:type="paragraph" w:styleId="Heading1">
    <w:name w:val="heading 1"/>
    <w:basedOn w:val="Normal"/>
    <w:next w:val="Normal"/>
    <w:qFormat/>
    <w:pPr>
      <w:keepNext/>
      <w:jc w:val="center"/>
      <w:outlineLvl w:val="0"/>
    </w:pPr>
    <w:rPr>
      <w:rFonts w:ascii=".VnTimeH" w:hAnsi=".VnTimeH"/>
      <w:b/>
      <w:color w:val="auto"/>
      <w:sz w:val="22"/>
      <w:szCs w:val="20"/>
      <w:lang w:val="en-GB"/>
    </w:rPr>
  </w:style>
  <w:style w:type="paragraph" w:styleId="Heading2">
    <w:name w:val="heading 2"/>
    <w:basedOn w:val="Normal"/>
    <w:next w:val="Normal"/>
    <w:link w:val="Heading2Char"/>
    <w:semiHidden/>
    <w:unhideWhenUsed/>
    <w:qFormat/>
    <w:rsid w:val="002839B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color w:val="000000"/>
      <w:sz w:val="16"/>
      <w:szCs w:val="16"/>
    </w:rPr>
  </w:style>
  <w:style w:type="character" w:styleId="Hyperlink">
    <w:name w:val="Hyperlink"/>
    <w:rPr>
      <w:color w:val="0000FF"/>
      <w:u w:val="single"/>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color w:val="000000"/>
      <w:sz w:val="28"/>
      <w:szCs w:val="28"/>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color w:val="000000"/>
      <w:sz w:val="28"/>
      <w:szCs w:val="28"/>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pPr>
      <w:widowControl w:val="0"/>
      <w:autoSpaceDE w:val="0"/>
      <w:autoSpaceDN w:val="0"/>
    </w:pPr>
    <w:rPr>
      <w:color w:val="auto"/>
      <w:sz w:val="22"/>
      <w:szCs w:val="22"/>
    </w:rPr>
  </w:style>
  <w:style w:type="paragraph" w:styleId="Revision">
    <w:name w:val="Revision"/>
    <w:hidden/>
    <w:uiPriority w:val="99"/>
    <w:semiHidden/>
    <w:rPr>
      <w:color w:val="000000"/>
      <w:sz w:val="28"/>
      <w:szCs w:val="28"/>
    </w:rPr>
  </w:style>
  <w:style w:type="character" w:customStyle="1" w:styleId="Heading2Char">
    <w:name w:val="Heading 2 Char"/>
    <w:basedOn w:val="DefaultParagraphFont"/>
    <w:link w:val="Heading2"/>
    <w:semiHidden/>
    <w:rsid w:val="002839B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8"/>
      <w:szCs w:val="28"/>
    </w:rPr>
  </w:style>
  <w:style w:type="paragraph" w:styleId="Heading1">
    <w:name w:val="heading 1"/>
    <w:basedOn w:val="Normal"/>
    <w:next w:val="Normal"/>
    <w:qFormat/>
    <w:pPr>
      <w:keepNext/>
      <w:jc w:val="center"/>
      <w:outlineLvl w:val="0"/>
    </w:pPr>
    <w:rPr>
      <w:rFonts w:ascii=".VnTimeH" w:hAnsi=".VnTimeH"/>
      <w:b/>
      <w:color w:val="auto"/>
      <w:sz w:val="22"/>
      <w:szCs w:val="20"/>
      <w:lang w:val="en-GB"/>
    </w:rPr>
  </w:style>
  <w:style w:type="paragraph" w:styleId="Heading2">
    <w:name w:val="heading 2"/>
    <w:basedOn w:val="Normal"/>
    <w:next w:val="Normal"/>
    <w:link w:val="Heading2Char"/>
    <w:semiHidden/>
    <w:unhideWhenUsed/>
    <w:qFormat/>
    <w:rsid w:val="002839B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color w:val="000000"/>
      <w:sz w:val="16"/>
      <w:szCs w:val="16"/>
    </w:rPr>
  </w:style>
  <w:style w:type="character" w:styleId="Hyperlink">
    <w:name w:val="Hyperlink"/>
    <w:rPr>
      <w:color w:val="0000FF"/>
      <w:u w:val="single"/>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color w:val="000000"/>
      <w:sz w:val="28"/>
      <w:szCs w:val="28"/>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color w:val="000000"/>
      <w:sz w:val="28"/>
      <w:szCs w:val="28"/>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pPr>
      <w:widowControl w:val="0"/>
      <w:autoSpaceDE w:val="0"/>
      <w:autoSpaceDN w:val="0"/>
    </w:pPr>
    <w:rPr>
      <w:color w:val="auto"/>
      <w:sz w:val="22"/>
      <w:szCs w:val="22"/>
    </w:rPr>
  </w:style>
  <w:style w:type="paragraph" w:styleId="Revision">
    <w:name w:val="Revision"/>
    <w:hidden/>
    <w:uiPriority w:val="99"/>
    <w:semiHidden/>
    <w:rPr>
      <w:color w:val="000000"/>
      <w:sz w:val="28"/>
      <w:szCs w:val="28"/>
    </w:rPr>
  </w:style>
  <w:style w:type="character" w:customStyle="1" w:styleId="Heading2Char">
    <w:name w:val="Heading 2 Char"/>
    <w:basedOn w:val="DefaultParagraphFont"/>
    <w:link w:val="Heading2"/>
    <w:semiHidden/>
    <w:rsid w:val="002839B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36370">
      <w:bodyDiv w:val="1"/>
      <w:marLeft w:val="0"/>
      <w:marRight w:val="0"/>
      <w:marTop w:val="0"/>
      <w:marBottom w:val="0"/>
      <w:divBdr>
        <w:top w:val="none" w:sz="0" w:space="0" w:color="auto"/>
        <w:left w:val="none" w:sz="0" w:space="0" w:color="auto"/>
        <w:bottom w:val="none" w:sz="0" w:space="0" w:color="auto"/>
        <w:right w:val="none" w:sz="0" w:space="0" w:color="auto"/>
      </w:divBdr>
    </w:div>
    <w:div w:id="176046208">
      <w:bodyDiv w:val="1"/>
      <w:marLeft w:val="0"/>
      <w:marRight w:val="0"/>
      <w:marTop w:val="0"/>
      <w:marBottom w:val="0"/>
      <w:divBdr>
        <w:top w:val="none" w:sz="0" w:space="0" w:color="auto"/>
        <w:left w:val="none" w:sz="0" w:space="0" w:color="auto"/>
        <w:bottom w:val="none" w:sz="0" w:space="0" w:color="auto"/>
        <w:right w:val="none" w:sz="0" w:space="0" w:color="auto"/>
      </w:divBdr>
    </w:div>
    <w:div w:id="194005712">
      <w:bodyDiv w:val="1"/>
      <w:marLeft w:val="0"/>
      <w:marRight w:val="0"/>
      <w:marTop w:val="0"/>
      <w:marBottom w:val="0"/>
      <w:divBdr>
        <w:top w:val="none" w:sz="0" w:space="0" w:color="auto"/>
        <w:left w:val="none" w:sz="0" w:space="0" w:color="auto"/>
        <w:bottom w:val="none" w:sz="0" w:space="0" w:color="auto"/>
        <w:right w:val="none" w:sz="0" w:space="0" w:color="auto"/>
      </w:divBdr>
    </w:div>
    <w:div w:id="729307008">
      <w:bodyDiv w:val="1"/>
      <w:marLeft w:val="0"/>
      <w:marRight w:val="0"/>
      <w:marTop w:val="0"/>
      <w:marBottom w:val="0"/>
      <w:divBdr>
        <w:top w:val="none" w:sz="0" w:space="0" w:color="auto"/>
        <w:left w:val="none" w:sz="0" w:space="0" w:color="auto"/>
        <w:bottom w:val="none" w:sz="0" w:space="0" w:color="auto"/>
        <w:right w:val="none" w:sz="0" w:space="0" w:color="auto"/>
      </w:divBdr>
    </w:div>
    <w:div w:id="811485177">
      <w:bodyDiv w:val="1"/>
      <w:marLeft w:val="0"/>
      <w:marRight w:val="0"/>
      <w:marTop w:val="0"/>
      <w:marBottom w:val="0"/>
      <w:divBdr>
        <w:top w:val="none" w:sz="0" w:space="0" w:color="auto"/>
        <w:left w:val="none" w:sz="0" w:space="0" w:color="auto"/>
        <w:bottom w:val="none" w:sz="0" w:space="0" w:color="auto"/>
        <w:right w:val="none" w:sz="0" w:space="0" w:color="auto"/>
      </w:divBdr>
    </w:div>
    <w:div w:id="969286434">
      <w:bodyDiv w:val="1"/>
      <w:marLeft w:val="0"/>
      <w:marRight w:val="0"/>
      <w:marTop w:val="0"/>
      <w:marBottom w:val="0"/>
      <w:divBdr>
        <w:top w:val="none" w:sz="0" w:space="0" w:color="auto"/>
        <w:left w:val="none" w:sz="0" w:space="0" w:color="auto"/>
        <w:bottom w:val="none" w:sz="0" w:space="0" w:color="auto"/>
        <w:right w:val="none" w:sz="0" w:space="0" w:color="auto"/>
      </w:divBdr>
    </w:div>
    <w:div w:id="1254514003">
      <w:bodyDiv w:val="1"/>
      <w:marLeft w:val="0"/>
      <w:marRight w:val="0"/>
      <w:marTop w:val="0"/>
      <w:marBottom w:val="0"/>
      <w:divBdr>
        <w:top w:val="none" w:sz="0" w:space="0" w:color="auto"/>
        <w:left w:val="none" w:sz="0" w:space="0" w:color="auto"/>
        <w:bottom w:val="none" w:sz="0" w:space="0" w:color="auto"/>
        <w:right w:val="none" w:sz="0" w:space="0" w:color="auto"/>
      </w:divBdr>
    </w:div>
    <w:div w:id="1257405626">
      <w:bodyDiv w:val="1"/>
      <w:marLeft w:val="0"/>
      <w:marRight w:val="0"/>
      <w:marTop w:val="0"/>
      <w:marBottom w:val="0"/>
      <w:divBdr>
        <w:top w:val="none" w:sz="0" w:space="0" w:color="auto"/>
        <w:left w:val="none" w:sz="0" w:space="0" w:color="auto"/>
        <w:bottom w:val="none" w:sz="0" w:space="0" w:color="auto"/>
        <w:right w:val="none" w:sz="0" w:space="0" w:color="auto"/>
      </w:divBdr>
    </w:div>
    <w:div w:id="1304047671">
      <w:bodyDiv w:val="1"/>
      <w:marLeft w:val="0"/>
      <w:marRight w:val="0"/>
      <w:marTop w:val="0"/>
      <w:marBottom w:val="0"/>
      <w:divBdr>
        <w:top w:val="none" w:sz="0" w:space="0" w:color="auto"/>
        <w:left w:val="none" w:sz="0" w:space="0" w:color="auto"/>
        <w:bottom w:val="none" w:sz="0" w:space="0" w:color="auto"/>
        <w:right w:val="none" w:sz="0" w:space="0" w:color="auto"/>
      </w:divBdr>
    </w:div>
    <w:div w:id="1434863811">
      <w:bodyDiv w:val="1"/>
      <w:marLeft w:val="0"/>
      <w:marRight w:val="0"/>
      <w:marTop w:val="0"/>
      <w:marBottom w:val="0"/>
      <w:divBdr>
        <w:top w:val="none" w:sz="0" w:space="0" w:color="auto"/>
        <w:left w:val="none" w:sz="0" w:space="0" w:color="auto"/>
        <w:bottom w:val="none" w:sz="0" w:space="0" w:color="auto"/>
        <w:right w:val="none" w:sz="0" w:space="0" w:color="auto"/>
      </w:divBdr>
    </w:div>
    <w:div w:id="1447309030">
      <w:bodyDiv w:val="1"/>
      <w:marLeft w:val="0"/>
      <w:marRight w:val="0"/>
      <w:marTop w:val="0"/>
      <w:marBottom w:val="0"/>
      <w:divBdr>
        <w:top w:val="none" w:sz="0" w:space="0" w:color="auto"/>
        <w:left w:val="none" w:sz="0" w:space="0" w:color="auto"/>
        <w:bottom w:val="none" w:sz="0" w:space="0" w:color="auto"/>
        <w:right w:val="none" w:sz="0" w:space="0" w:color="auto"/>
      </w:divBdr>
    </w:div>
    <w:div w:id="1521553572">
      <w:bodyDiv w:val="1"/>
      <w:marLeft w:val="0"/>
      <w:marRight w:val="0"/>
      <w:marTop w:val="0"/>
      <w:marBottom w:val="0"/>
      <w:divBdr>
        <w:top w:val="none" w:sz="0" w:space="0" w:color="auto"/>
        <w:left w:val="none" w:sz="0" w:space="0" w:color="auto"/>
        <w:bottom w:val="none" w:sz="0" w:space="0" w:color="auto"/>
        <w:right w:val="none" w:sz="0" w:space="0" w:color="auto"/>
      </w:divBdr>
    </w:div>
    <w:div w:id="1828012027">
      <w:bodyDiv w:val="1"/>
      <w:marLeft w:val="0"/>
      <w:marRight w:val="0"/>
      <w:marTop w:val="0"/>
      <w:marBottom w:val="0"/>
      <w:divBdr>
        <w:top w:val="none" w:sz="0" w:space="0" w:color="auto"/>
        <w:left w:val="none" w:sz="0" w:space="0" w:color="auto"/>
        <w:bottom w:val="none" w:sz="0" w:space="0" w:color="auto"/>
        <w:right w:val="none" w:sz="0" w:space="0" w:color="auto"/>
      </w:divBdr>
    </w:div>
    <w:div w:id="186701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55F0E-1C0E-446C-AA9F-E295CEA2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Phòng Tổng hợp - UBND tỉnh Hà Tĩnh</vt:lpstr>
    </vt:vector>
  </TitlesOfParts>
  <Company>Microsoft</Company>
  <LinksUpToDate>false</LinksUpToDate>
  <CharactersWithSpaces>10293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UBND tỉnh Hà Tĩnh</dc:title>
  <dc:creator>TTG</dc:creator>
  <cp:lastModifiedBy>Tra Giang</cp:lastModifiedBy>
  <cp:revision>6</cp:revision>
  <cp:lastPrinted>2024-12-24T02:04:00Z</cp:lastPrinted>
  <dcterms:created xsi:type="dcterms:W3CDTF">2024-12-24T09:25:00Z</dcterms:created>
  <dcterms:modified xsi:type="dcterms:W3CDTF">2024-12-24T09:28:00Z</dcterms:modified>
</cp:coreProperties>
</file>