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960"/>
        <w:gridCol w:w="5940"/>
      </w:tblGrid>
      <w:tr>
        <w:trPr>
          <w:trHeight w:val="897"/>
        </w:trPr>
        <w:tc>
          <w:tcPr>
            <w:tcW w:w="396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ỦY BAN NHÂN DÂN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TỈNH 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À TĨNH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33655</wp:posOffset>
                      </wp:positionV>
                      <wp:extent cx="638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71C43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.65pt" to="118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"/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Số:             /GM-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UBND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57785</wp:posOffset>
                      </wp:positionV>
                      <wp:extent cx="205676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AC604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4.55pt" to="224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CmsAEAAEgDAAAOAAAAZHJzL2Uyb0RvYy54bWysU8Fu2zAMvQ/YPwi6L3YCJNuMOD2k6y7d&#10;FqDdBzCSbAuTRYFU4uTvJ6lJWmy3YT4Iokg+vfdEr+9OoxNHQ2zRt3I+q6UwXqG2vm/lz+eHD5+k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"/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 Tĩnh, ngày      tháng 10 n</w:t>
            </w:r>
            <w:r>
              <w:rPr>
                <w:rFonts w:ascii="Times New Roman" w:eastAsia="Times New Roman" w:hAnsi="Times New Roman" w:cs="Times New Roman" w:hint="eastAsia"/>
                <w:i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4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6"/>
        </w:rPr>
      </w:pPr>
    </w:p>
    <w:p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GIẤY MỜI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Tham dự </w:t>
      </w:r>
      <w:r>
        <w:rPr>
          <w:rFonts w:ascii="Times New Roman" w:hAnsi="Times New Roman"/>
          <w:b/>
          <w:sz w:val="26"/>
          <w:szCs w:val="26"/>
        </w:rPr>
        <w:t>Chương trình “Cùng ngư dân thắp sáng đèn trên biển”</w:t>
      </w:r>
    </w:p>
    <w:p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noProof/>
          <w:sz w:val="4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2346589</wp:posOffset>
                </wp:positionH>
                <wp:positionV relativeFrom="paragraph">
                  <wp:posOffset>46355</wp:posOffset>
                </wp:positionV>
                <wp:extent cx="1250830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EAD6D3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75pt,3.65pt" to="283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cn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7"/>
          <w:szCs w:val="27"/>
          <w:lang w:val="vi-VN"/>
        </w:rPr>
      </w:pPr>
      <w:r>
        <w:rPr>
          <w:rFonts w:ascii="Times New Roman" w:hAnsi="Times New Roman"/>
          <w:spacing w:val="-2"/>
          <w:sz w:val="27"/>
          <w:szCs w:val="27"/>
        </w:rPr>
        <w:t>Thực hiện</w:t>
      </w:r>
      <w:r>
        <w:rPr>
          <w:rFonts w:ascii="Times New Roman" w:hAnsi="Times New Roman"/>
          <w:spacing w:val="-2"/>
          <w:sz w:val="27"/>
          <w:szCs w:val="27"/>
          <w:lang w:val="vi-VN"/>
        </w:rPr>
        <w:t xml:space="preserve"> chỉ đạo của Thường trực Tỉnh ủy tại Văn bản số 2580-CV/TU ngày 16/8/2024 về việc phối hợp </w:t>
      </w:r>
      <w:r>
        <w:rPr>
          <w:rFonts w:ascii="Times New Roman" w:hAnsi="Times New Roman"/>
          <w:spacing w:val="-2"/>
          <w:sz w:val="27"/>
          <w:szCs w:val="27"/>
        </w:rPr>
        <w:t xml:space="preserve">với </w:t>
      </w:r>
      <w:r>
        <w:rPr>
          <w:rFonts w:ascii="Times New Roman" w:hAnsi="Times New Roman"/>
          <w:spacing w:val="-2"/>
          <w:sz w:val="27"/>
          <w:szCs w:val="27"/>
          <w:lang w:val="vi-VN"/>
        </w:rPr>
        <w:t xml:space="preserve">Báo Pháp luật Thành phố Hồ Chí Minh triển khai tổ chức Chương trình “Cùng ngư dân thắp sáng đèn trên biển” </w:t>
      </w:r>
      <w:r>
        <w:rPr>
          <w:rFonts w:ascii="Times New Roman" w:hAnsi="Times New Roman"/>
          <w:spacing w:val="-2"/>
          <w:sz w:val="27"/>
          <w:szCs w:val="27"/>
        </w:rPr>
        <w:t xml:space="preserve">theo </w:t>
      </w:r>
      <w:r>
        <w:rPr>
          <w:rFonts w:ascii="Times New Roman" w:hAnsi="Times New Roman"/>
          <w:spacing w:val="-2"/>
          <w:sz w:val="27"/>
          <w:szCs w:val="27"/>
          <w:lang w:val="vi-VN"/>
        </w:rPr>
        <w:t xml:space="preserve">Kế hoạch số 28/KH-BPL ngày 08/8/2024; </w:t>
      </w:r>
      <w:r>
        <w:rPr>
          <w:rFonts w:ascii="Times New Roman" w:hAnsi="Times New Roman"/>
          <w:spacing w:val="-2"/>
          <w:sz w:val="27"/>
          <w:szCs w:val="27"/>
        </w:rPr>
        <w:t>s</w:t>
      </w:r>
      <w:r>
        <w:rPr>
          <w:rFonts w:ascii="Times New Roman" w:hAnsi="Times New Roman"/>
          <w:spacing w:val="-2"/>
          <w:sz w:val="27"/>
          <w:szCs w:val="27"/>
          <w:lang w:val="vi-VN"/>
        </w:rPr>
        <w:t>au khi thống nhất nội dung chương trình với Báo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  <w:lang w:val="vi-VN"/>
        </w:rPr>
        <w:t xml:space="preserve">Pháp luật Thành phố Hồ Chí Minh, UBND tỉnh mời các </w:t>
      </w:r>
      <w:r>
        <w:rPr>
          <w:rFonts w:ascii="Times New Roman" w:hAnsi="Times New Roman"/>
          <w:spacing w:val="-2"/>
          <w:sz w:val="27"/>
          <w:szCs w:val="27"/>
        </w:rPr>
        <w:t>đại biểu</w:t>
      </w:r>
      <w:r>
        <w:rPr>
          <w:rFonts w:ascii="Times New Roman" w:hAnsi="Times New Roman"/>
          <w:spacing w:val="-2"/>
          <w:sz w:val="27"/>
          <w:szCs w:val="27"/>
          <w:lang w:val="vi-VN"/>
        </w:rPr>
        <w:t xml:space="preserve"> tham dự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  <w:lang w:val="vi-VN"/>
        </w:rPr>
        <w:t>Chương trình.</w:t>
      </w:r>
    </w:p>
    <w:p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>1. Thời gian: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01 buổi, bắt đầu từ 14h30, ngày 04/10/2024 (Thứ Sáu).</w:t>
      </w:r>
    </w:p>
    <w:p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>2. Địa điểm: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Hội trường UBND huyện Nghi Xuân.</w:t>
      </w:r>
    </w:p>
    <w:p>
      <w:pPr>
        <w:pStyle w:val="ListParagraph"/>
        <w:spacing w:before="60" w:after="6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>3. Thành phần tham dự, trân trọng kính mời:</w:t>
      </w:r>
    </w:p>
    <w:p>
      <w:pPr>
        <w:pStyle w:val="ListParagraph"/>
        <w:spacing w:before="60" w:after="60" w:line="240" w:lineRule="auto"/>
        <w:ind w:left="0" w:firstLine="720"/>
        <w:contextualSpacing w:val="0"/>
        <w:jc w:val="both"/>
        <w:rPr>
          <w:rFonts w:ascii="Times New Roman" w:hAnsi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vi-VN"/>
        </w:rPr>
        <w:t>* Đại biểu Trung ương và các thành phần liên quan khác: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Do </w:t>
      </w:r>
      <w:r>
        <w:rPr>
          <w:rFonts w:ascii="Times New Roman" w:hAnsi="Times New Roman"/>
          <w:sz w:val="27"/>
          <w:szCs w:val="27"/>
          <w:lang w:val="vi-VN"/>
        </w:rPr>
        <w:t>Báo Pháp luật Thành phố Hồ Chí Minh tin mời.</w:t>
      </w:r>
    </w:p>
    <w:p>
      <w:pPr>
        <w:pStyle w:val="ListParagraph"/>
        <w:spacing w:before="60" w:after="6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vi-VN"/>
        </w:rPr>
        <w:t>* Đại biểu tỉnh Hà Tĩnh:</w:t>
      </w:r>
    </w:p>
    <w:p>
      <w:pPr>
        <w:tabs>
          <w:tab w:val="left" w:pos="851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  <w:lang w:val="vi-VN"/>
        </w:rPr>
      </w:pPr>
      <w:r>
        <w:rPr>
          <w:rFonts w:ascii="Times New Roman" w:hAnsi="Times New Roman" w:cs="Times New Roman"/>
          <w:bCs/>
          <w:sz w:val="27"/>
          <w:szCs w:val="27"/>
          <w:lang w:val="vi-VN"/>
        </w:rPr>
        <w:t>- Đại diện Thường trực Tỉnh ủy;</w:t>
      </w:r>
    </w:p>
    <w:p>
      <w:pPr>
        <w:tabs>
          <w:tab w:val="left" w:pos="851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  <w:lang w:val="vi-VN"/>
        </w:rPr>
      </w:pPr>
      <w:r>
        <w:rPr>
          <w:rFonts w:ascii="Times New Roman" w:hAnsi="Times New Roman" w:cs="Times New Roman"/>
          <w:bCs/>
          <w:sz w:val="27"/>
          <w:szCs w:val="27"/>
          <w:lang w:val="vi-VN"/>
        </w:rPr>
        <w:t>- Đại diện Lãnh đạo UBND tỉnh;</w:t>
      </w:r>
    </w:p>
    <w:p>
      <w:pPr>
        <w:tabs>
          <w:tab w:val="left" w:pos="851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spacing w:val="-4"/>
          <w:sz w:val="27"/>
          <w:szCs w:val="27"/>
          <w:lang w:val="vi-VN"/>
        </w:rPr>
      </w:pPr>
      <w:r>
        <w:rPr>
          <w:rFonts w:ascii="Times New Roman" w:hAnsi="Times New Roman" w:cs="Times New Roman"/>
          <w:spacing w:val="-4"/>
          <w:sz w:val="27"/>
          <w:szCs w:val="27"/>
          <w:lang w:val="vi-VN"/>
        </w:rPr>
        <w:t xml:space="preserve">- Đại diện Ban Thường trực Ủy ban Mặt trận </w:t>
      </w:r>
      <w:r>
        <w:rPr>
          <w:rFonts w:ascii="Times New Roman" w:hAnsi="Times New Roman" w:cs="Times New Roman"/>
          <w:spacing w:val="-4"/>
          <w:sz w:val="27"/>
          <w:szCs w:val="27"/>
        </w:rPr>
        <w:t>T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7"/>
          <w:szCs w:val="27"/>
          <w:lang w:val="vi-VN"/>
        </w:rPr>
        <w:t>ổ quốc Việt Nam tỉnh Hà Tĩnh;</w:t>
      </w:r>
    </w:p>
    <w:p>
      <w:pPr>
        <w:tabs>
          <w:tab w:val="left" w:pos="851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  <w:lang w:val="vi-VN"/>
        </w:rPr>
        <w:t>- Đại diện các sở, ngành: Nông nghiệp và PTNT, Thông tin và Truyền thông, Công an tỉnh, Bộ Chỉ huy Bộ đội Biên phòng tỉnh; Văn phòng UBND tỉnh;</w:t>
      </w:r>
    </w:p>
    <w:p>
      <w:pPr>
        <w:tabs>
          <w:tab w:val="left" w:pos="851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  <w:lang w:val="vi-VN"/>
        </w:rPr>
      </w:pPr>
      <w:r>
        <w:rPr>
          <w:rFonts w:ascii="Times New Roman" w:hAnsi="Times New Roman" w:cs="Times New Roman"/>
          <w:bCs/>
          <w:sz w:val="27"/>
          <w:szCs w:val="27"/>
          <w:lang w:val="vi-VN"/>
        </w:rPr>
        <w:t xml:space="preserve">- Đại diện: Lãnh đạo UBND, </w:t>
      </w:r>
      <w:r>
        <w:rPr>
          <w:rFonts w:ascii="Times New Roman" w:hAnsi="Times New Roman" w:cs="Times New Roman"/>
          <w:sz w:val="27"/>
          <w:szCs w:val="27"/>
          <w:lang w:val="vi-VN"/>
        </w:rPr>
        <w:t>Thường trực Ủy ban MTTQ Việt Nam</w:t>
      </w:r>
      <w:r>
        <w:rPr>
          <w:rFonts w:ascii="Times New Roman" w:hAnsi="Times New Roman" w:cs="Times New Roman"/>
          <w:bCs/>
          <w:sz w:val="27"/>
          <w:szCs w:val="27"/>
          <w:lang w:val="vi-VN"/>
        </w:rPr>
        <w:t xml:space="preserve"> các huyện, thị xã ven biển;</w:t>
      </w:r>
    </w:p>
    <w:p>
      <w:pPr>
        <w:tabs>
          <w:tab w:val="left" w:pos="851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- Huyện Nghi Xuân: Thường trực Huyện uỷ, Chủ tịch UBND, 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Thường trực </w:t>
      </w:r>
      <w:r>
        <w:rPr>
          <w:rFonts w:ascii="Times New Roman" w:hAnsi="Times New Roman" w:cs="Times New Roman"/>
          <w:sz w:val="27"/>
          <w:szCs w:val="27"/>
        </w:rPr>
        <w:t>UB</w:t>
      </w:r>
      <w:r>
        <w:rPr>
          <w:rFonts w:ascii="Times New Roman" w:hAnsi="Times New Roman" w:cs="Times New Roman"/>
          <w:sz w:val="27"/>
          <w:szCs w:val="27"/>
          <w:lang w:val="vi-VN"/>
        </w:rPr>
        <w:t>MTTQ</w:t>
      </w:r>
      <w:r>
        <w:rPr>
          <w:rFonts w:ascii="Times New Roman" w:hAnsi="Times New Roman" w:cs="Times New Roman"/>
          <w:sz w:val="27"/>
          <w:szCs w:val="27"/>
        </w:rPr>
        <w:t xml:space="preserve"> huyện</w:t>
      </w:r>
      <w:r>
        <w:rPr>
          <w:rFonts w:ascii="Times New Roman" w:hAnsi="Times New Roman" w:cs="Times New Roman"/>
          <w:bCs/>
          <w:sz w:val="27"/>
          <w:szCs w:val="27"/>
        </w:rPr>
        <w:t>; Trưởng các phòng, đơn vị liên quan và Chủ tịch UBND các xã ven biển (giao UBND huyện tin mời);</w:t>
      </w:r>
    </w:p>
    <w:p>
      <w:pPr>
        <w:tabs>
          <w:tab w:val="left" w:pos="851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  <w:lang w:val="vi-VN"/>
        </w:rPr>
      </w:pPr>
      <w:r>
        <w:rPr>
          <w:rFonts w:ascii="Times New Roman" w:hAnsi="Times New Roman" w:cs="Times New Roman"/>
          <w:bCs/>
          <w:sz w:val="27"/>
          <w:szCs w:val="27"/>
          <w:lang w:val="vi-VN"/>
        </w:rPr>
        <w:t>- 50 hộ ngư dân có hoàn cảnh khó khăn và 25 học sinh nghèo vượt khó (giao UBND huyện Nghi Xuân và Lộc Hà tin mời);</w:t>
      </w:r>
    </w:p>
    <w:p>
      <w:pPr>
        <w:tabs>
          <w:tab w:val="left" w:pos="851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  <w:lang w:val="vi-VN"/>
        </w:rPr>
      </w:pPr>
      <w:r>
        <w:rPr>
          <w:rFonts w:ascii="Times New Roman" w:hAnsi="Times New Roman" w:cs="Times New Roman"/>
          <w:bCs/>
          <w:sz w:val="27"/>
          <w:szCs w:val="27"/>
          <w:lang w:val="vi-VN"/>
        </w:rPr>
        <w:t xml:space="preserve">- Mời Báo Nông nghiệp Việt Nam thường trú tại Hà Tĩnh, Báo Hà Tĩnh, </w:t>
      </w:r>
      <w:r>
        <w:rPr>
          <w:rFonts w:ascii="Times New Roman" w:hAnsi="Times New Roman" w:cs="Times New Roman"/>
          <w:bCs/>
          <w:sz w:val="27"/>
          <w:szCs w:val="27"/>
        </w:rPr>
        <w:br/>
      </w:r>
      <w:r>
        <w:rPr>
          <w:rFonts w:ascii="Times New Roman" w:hAnsi="Times New Roman" w:cs="Times New Roman"/>
          <w:bCs/>
          <w:sz w:val="27"/>
          <w:szCs w:val="27"/>
          <w:lang w:val="vi-VN"/>
        </w:rPr>
        <w:t>Đài Phát thanh và Truyền hình tỉnh cử phòng viên dự và đưa tin.</w:t>
      </w:r>
    </w:p>
    <w:p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>
        <w:rPr>
          <w:rFonts w:ascii="Times New Roman" w:hAnsi="Times New Roman" w:cs="Times New Roman"/>
          <w:b/>
          <w:sz w:val="27"/>
          <w:szCs w:val="27"/>
          <w:lang w:val="vi-VN"/>
        </w:rPr>
        <w:t>4. Phân công nhiệm vụ: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 Các cơ quan, đơn vị theo chức năng, nhiệm vụ và nội dung Văn bản số 5797/UBND-NL</w:t>
      </w:r>
      <w:r>
        <w:rPr>
          <w:rFonts w:ascii="Times New Roman" w:hAnsi="Times New Roman" w:cs="Times New Roman"/>
          <w:sz w:val="27"/>
          <w:szCs w:val="27"/>
          <w:vertAlign w:val="subscript"/>
          <w:lang w:val="vi-VN"/>
        </w:rPr>
        <w:t xml:space="preserve">3 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ngày 30/9/2024 của UBND tỉnh chủ động thực  hiện, phối hợp với </w:t>
      </w:r>
      <w:r>
        <w:rPr>
          <w:rFonts w:ascii="Times New Roman" w:hAnsi="Times New Roman"/>
          <w:sz w:val="27"/>
          <w:szCs w:val="27"/>
          <w:lang w:val="vi-VN"/>
        </w:rPr>
        <w:t xml:space="preserve">Báo Pháp luật Thành phố Hồ Chí Minh tổ chức </w:t>
      </w:r>
      <w:r>
        <w:rPr>
          <w:rFonts w:ascii="Times New Roman" w:hAnsi="Times New Roman" w:cs="Times New Roman"/>
          <w:color w:val="000000"/>
          <w:sz w:val="27"/>
          <w:szCs w:val="27"/>
          <w:lang w:val="vi-VN"/>
        </w:rPr>
        <w:t>thực hiện Chương trình đảm bảo ý nghĩa, thiết thực.</w:t>
      </w:r>
    </w:p>
    <w:p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>Đề nghị các đại biểu tham dự đúng thành phần và thời gian quy định./.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860"/>
      </w:tblGrid>
      <w:tr>
        <w:tc>
          <w:tcPr>
            <w:tcW w:w="460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/>
              </w:rPr>
              <w:t>Nơi nhận: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/>
              </w:rPr>
              <w:t xml:space="preserve"> </w:t>
            </w:r>
          </w:p>
          <w:p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lang w:val="vi-VN"/>
              </w:rPr>
              <w:t>- Thành phần mời dự họp;</w:t>
            </w:r>
          </w:p>
          <w:p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lang w:val="vi-VN"/>
              </w:rPr>
              <w:t>- Chủ tịch UBND tỉnh (để báo cáo);</w:t>
            </w:r>
          </w:p>
          <w:p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lang w:val="vi-VN"/>
              </w:rPr>
              <w:t>- Chánh VP, PCVP theo dõi lĩnh vực;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Lưu: VT, NL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486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>CHỦ TỊCH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>KT. CHÁNH VĂN PHÒNG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>PHÓ CHÁNH VĂN PHÒNG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44"/>
                <w:szCs w:val="4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Lê Văn Sơn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>
      <w:pPr>
        <w:rPr>
          <w:lang w:val="vi-VN"/>
        </w:rPr>
      </w:pPr>
    </w:p>
    <w:sectPr>
      <w:headerReference w:type="default" r:id="rId8"/>
      <w:pgSz w:w="11907" w:h="16840" w:code="9"/>
      <w:pgMar w:top="851" w:right="907" w:bottom="45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11D"/>
    <w:multiLevelType w:val="hybridMultilevel"/>
    <w:tmpl w:val="EA44C444"/>
    <w:lvl w:ilvl="0" w:tplc="5E320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03046"/>
    <w:multiLevelType w:val="hybridMultilevel"/>
    <w:tmpl w:val="93EC497C"/>
    <w:lvl w:ilvl="0" w:tplc="30825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8AA3D8">
      <w:start w:val="1"/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2024-10-01T04:03:00Z</cp:lastPrinted>
  <dcterms:created xsi:type="dcterms:W3CDTF">2024-10-01T03:09:00Z</dcterms:created>
  <dcterms:modified xsi:type="dcterms:W3CDTF">2024-10-02T09:08:00Z</dcterms:modified>
</cp:coreProperties>
</file>